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05" w:rsidRPr="00740DBE" w:rsidRDefault="002C2D05" w:rsidP="00090721">
      <w:pPr>
        <w:jc w:val="center"/>
      </w:pPr>
    </w:p>
    <w:p w:rsidR="002C2D05" w:rsidRPr="00740DBE" w:rsidRDefault="002C2D05" w:rsidP="00090721">
      <w:pPr>
        <w:jc w:val="center"/>
      </w:pPr>
    </w:p>
    <w:p w:rsidR="002C2D05" w:rsidRPr="00740DBE" w:rsidRDefault="002C2D05" w:rsidP="00090721">
      <w:pPr>
        <w:jc w:val="center"/>
      </w:pPr>
    </w:p>
    <w:p w:rsidR="00090721" w:rsidRPr="00740DBE" w:rsidRDefault="00253155" w:rsidP="00090721">
      <w:pPr>
        <w:jc w:val="center"/>
        <w:rPr>
          <w:rFonts w:ascii="Calibri" w:hAnsi="Calibri"/>
          <w:b/>
          <w:sz w:val="28"/>
          <w:szCs w:val="28"/>
        </w:rPr>
      </w:pPr>
      <w:r w:rsidRPr="00740DBE">
        <w:rPr>
          <w:noProof/>
        </w:rPr>
        <w:drawing>
          <wp:inline distT="0" distB="0" distL="0" distR="0" wp14:anchorId="78C91EE2" wp14:editId="56B2C700">
            <wp:extent cx="1712794" cy="129653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297828"/>
                    </a:xfrm>
                    <a:prstGeom prst="rect">
                      <a:avLst/>
                    </a:prstGeom>
                    <a:noFill/>
                    <a:ln w="9525">
                      <a:noFill/>
                      <a:miter lim="800000"/>
                      <a:headEnd/>
                      <a:tailEnd/>
                    </a:ln>
                  </pic:spPr>
                </pic:pic>
              </a:graphicData>
            </a:graphic>
          </wp:inline>
        </w:drawing>
      </w:r>
    </w:p>
    <w:p w:rsidR="00090721" w:rsidRPr="00740DBE" w:rsidRDefault="00090721" w:rsidP="00090721">
      <w:pPr>
        <w:pBdr>
          <w:bottom w:val="single" w:sz="4" w:space="1" w:color="auto"/>
        </w:pBdr>
        <w:jc w:val="center"/>
        <w:rPr>
          <w:rFonts w:ascii="Latha" w:hAnsi="Latha"/>
          <w:b/>
          <w:sz w:val="28"/>
          <w:szCs w:val="28"/>
        </w:rPr>
      </w:pPr>
    </w:p>
    <w:p w:rsidR="002C2D05" w:rsidRPr="00740DBE" w:rsidRDefault="002C2D05" w:rsidP="00090721">
      <w:pPr>
        <w:pBdr>
          <w:bottom w:val="single" w:sz="4" w:space="1" w:color="auto"/>
        </w:pBdr>
        <w:jc w:val="center"/>
        <w:rPr>
          <w:rFonts w:ascii="Latha" w:hAnsi="Latha"/>
          <w:b/>
          <w:sz w:val="28"/>
          <w:szCs w:val="28"/>
        </w:rPr>
      </w:pPr>
    </w:p>
    <w:p w:rsidR="00090721" w:rsidRPr="00740DBE" w:rsidRDefault="00090721" w:rsidP="00090721">
      <w:pPr>
        <w:jc w:val="center"/>
        <w:rPr>
          <w:rFonts w:ascii="Latha" w:hAnsi="Latha"/>
          <w:b/>
          <w:sz w:val="28"/>
          <w:szCs w:val="28"/>
        </w:rPr>
      </w:pPr>
    </w:p>
    <w:p w:rsidR="00090721" w:rsidRPr="00740DBE" w:rsidRDefault="00090721" w:rsidP="00090721">
      <w:pPr>
        <w:jc w:val="center"/>
        <w:rPr>
          <w:rFonts w:ascii="Latha" w:hAnsi="Latha"/>
          <w:b/>
          <w:sz w:val="32"/>
          <w:szCs w:val="32"/>
        </w:rPr>
      </w:pPr>
    </w:p>
    <w:p w:rsidR="00090721" w:rsidRPr="00740DBE" w:rsidRDefault="00090721" w:rsidP="00B7643E">
      <w:pPr>
        <w:jc w:val="center"/>
        <w:rPr>
          <w:rFonts w:asciiTheme="minorHAnsi" w:hAnsiTheme="minorHAnsi"/>
          <w:sz w:val="32"/>
          <w:szCs w:val="32"/>
        </w:rPr>
      </w:pPr>
      <w:r w:rsidRPr="00740DBE">
        <w:rPr>
          <w:rFonts w:asciiTheme="minorHAnsi" w:hAnsiTheme="minorHAnsi"/>
          <w:sz w:val="32"/>
          <w:szCs w:val="32"/>
        </w:rPr>
        <w:t>Testimony of</w:t>
      </w:r>
    </w:p>
    <w:p w:rsidR="00090721" w:rsidRPr="00740DBE" w:rsidRDefault="00FC4B7F" w:rsidP="00B7643E">
      <w:pPr>
        <w:jc w:val="center"/>
        <w:rPr>
          <w:rFonts w:asciiTheme="minorHAnsi" w:hAnsiTheme="minorHAnsi"/>
          <w:b/>
          <w:sz w:val="32"/>
          <w:szCs w:val="32"/>
        </w:rPr>
      </w:pPr>
      <w:r w:rsidRPr="00740DBE">
        <w:rPr>
          <w:rFonts w:asciiTheme="minorHAnsi" w:hAnsiTheme="minorHAnsi"/>
          <w:b/>
          <w:sz w:val="32"/>
          <w:szCs w:val="32"/>
        </w:rPr>
        <w:t>Mannone A. Butler</w:t>
      </w:r>
    </w:p>
    <w:p w:rsidR="00090721" w:rsidRPr="00740DBE" w:rsidRDefault="00090721" w:rsidP="00B7643E">
      <w:pPr>
        <w:jc w:val="center"/>
        <w:rPr>
          <w:rFonts w:asciiTheme="minorHAnsi" w:hAnsiTheme="minorHAnsi"/>
          <w:sz w:val="32"/>
          <w:szCs w:val="32"/>
        </w:rPr>
      </w:pPr>
      <w:r w:rsidRPr="00740DBE">
        <w:rPr>
          <w:rFonts w:asciiTheme="minorHAnsi" w:hAnsiTheme="minorHAnsi"/>
          <w:sz w:val="32"/>
          <w:szCs w:val="32"/>
        </w:rPr>
        <w:t>Executive Director</w:t>
      </w:r>
    </w:p>
    <w:p w:rsidR="00090721" w:rsidRPr="00740DBE" w:rsidRDefault="00090721" w:rsidP="00B7643E">
      <w:pPr>
        <w:jc w:val="center"/>
        <w:rPr>
          <w:rFonts w:asciiTheme="minorHAnsi" w:hAnsiTheme="minorHAnsi"/>
          <w:sz w:val="32"/>
          <w:szCs w:val="32"/>
        </w:rPr>
      </w:pPr>
    </w:p>
    <w:p w:rsidR="00090721" w:rsidRPr="00740DBE" w:rsidRDefault="00090721" w:rsidP="00B7643E">
      <w:pPr>
        <w:jc w:val="center"/>
        <w:rPr>
          <w:rFonts w:asciiTheme="minorHAnsi" w:hAnsiTheme="minorHAnsi"/>
          <w:b/>
          <w:sz w:val="32"/>
          <w:szCs w:val="32"/>
        </w:rPr>
      </w:pPr>
      <w:r w:rsidRPr="00740DBE">
        <w:rPr>
          <w:rFonts w:asciiTheme="minorHAnsi" w:hAnsiTheme="minorHAnsi"/>
          <w:b/>
          <w:sz w:val="32"/>
          <w:szCs w:val="32"/>
        </w:rPr>
        <w:t>Criminal Justice Coordinating Council</w:t>
      </w:r>
    </w:p>
    <w:p w:rsidR="00090721" w:rsidRPr="00740DBE" w:rsidRDefault="00C93ED7" w:rsidP="00B7643E">
      <w:pPr>
        <w:jc w:val="center"/>
        <w:rPr>
          <w:rFonts w:asciiTheme="minorHAnsi" w:hAnsiTheme="minorHAnsi"/>
          <w:b/>
          <w:sz w:val="32"/>
          <w:szCs w:val="32"/>
        </w:rPr>
      </w:pPr>
      <w:r>
        <w:rPr>
          <w:rFonts w:asciiTheme="minorHAnsi" w:hAnsiTheme="minorHAnsi"/>
          <w:b/>
          <w:sz w:val="32"/>
          <w:szCs w:val="32"/>
        </w:rPr>
        <w:t>FY 2016</w:t>
      </w:r>
      <w:r w:rsidR="005F3817">
        <w:rPr>
          <w:rFonts w:asciiTheme="minorHAnsi" w:hAnsiTheme="minorHAnsi"/>
          <w:b/>
          <w:sz w:val="32"/>
          <w:szCs w:val="32"/>
        </w:rPr>
        <w:t xml:space="preserve"> </w:t>
      </w:r>
      <w:r w:rsidR="00090721" w:rsidRPr="00740DBE">
        <w:rPr>
          <w:rFonts w:asciiTheme="minorHAnsi" w:hAnsiTheme="minorHAnsi"/>
          <w:b/>
          <w:sz w:val="32"/>
          <w:szCs w:val="32"/>
        </w:rPr>
        <w:t>Performa</w:t>
      </w:r>
      <w:r w:rsidR="00FC4B7F" w:rsidRPr="00740DBE">
        <w:rPr>
          <w:rFonts w:asciiTheme="minorHAnsi" w:hAnsiTheme="minorHAnsi"/>
          <w:b/>
          <w:sz w:val="32"/>
          <w:szCs w:val="32"/>
        </w:rPr>
        <w:t>nce Oversight Hearing</w:t>
      </w:r>
    </w:p>
    <w:p w:rsidR="00090721" w:rsidRPr="00740DBE" w:rsidRDefault="00090721" w:rsidP="00E664A9">
      <w:pPr>
        <w:rPr>
          <w:rFonts w:asciiTheme="minorHAnsi" w:hAnsiTheme="minorHAnsi"/>
          <w:b/>
          <w:sz w:val="28"/>
          <w:szCs w:val="28"/>
        </w:rPr>
      </w:pPr>
    </w:p>
    <w:p w:rsidR="00090721" w:rsidRPr="00740DBE" w:rsidRDefault="00090721" w:rsidP="00090721">
      <w:pPr>
        <w:pBdr>
          <w:bottom w:val="single" w:sz="4" w:space="1" w:color="auto"/>
        </w:pBdr>
        <w:rPr>
          <w:rFonts w:asciiTheme="minorHAnsi" w:hAnsiTheme="minorHAnsi"/>
          <w:sz w:val="32"/>
        </w:rPr>
      </w:pPr>
    </w:p>
    <w:p w:rsidR="00090721" w:rsidRPr="00740DBE" w:rsidRDefault="00090721" w:rsidP="00E664A9">
      <w:pPr>
        <w:rPr>
          <w:rFonts w:asciiTheme="minorHAnsi" w:hAnsiTheme="minorHAnsi"/>
          <w:b/>
          <w:sz w:val="40"/>
        </w:rPr>
      </w:pPr>
    </w:p>
    <w:p w:rsidR="00090721" w:rsidRPr="00E617D3" w:rsidRDefault="00090721" w:rsidP="00090721">
      <w:pPr>
        <w:jc w:val="center"/>
        <w:rPr>
          <w:rFonts w:asciiTheme="minorHAnsi" w:hAnsiTheme="minorHAnsi" w:cs="Latha"/>
          <w:b/>
          <w:sz w:val="32"/>
          <w:szCs w:val="32"/>
        </w:rPr>
      </w:pPr>
      <w:r w:rsidRPr="00E617D3">
        <w:rPr>
          <w:rFonts w:asciiTheme="minorHAnsi" w:hAnsiTheme="minorHAnsi" w:cs="Latha"/>
          <w:b/>
          <w:sz w:val="32"/>
          <w:szCs w:val="32"/>
        </w:rPr>
        <w:t>Committee on the Judiciary</w:t>
      </w:r>
    </w:p>
    <w:p w:rsidR="00090721" w:rsidRPr="00E617D3" w:rsidRDefault="00090721" w:rsidP="00090721">
      <w:pPr>
        <w:jc w:val="center"/>
        <w:rPr>
          <w:rFonts w:asciiTheme="minorHAnsi" w:hAnsiTheme="minorHAnsi" w:cs="Latha"/>
          <w:b/>
          <w:sz w:val="32"/>
          <w:szCs w:val="32"/>
        </w:rPr>
      </w:pPr>
      <w:r w:rsidRPr="00E617D3">
        <w:rPr>
          <w:rFonts w:asciiTheme="minorHAnsi" w:hAnsiTheme="minorHAnsi" w:cs="Latha"/>
          <w:b/>
          <w:sz w:val="32"/>
          <w:szCs w:val="32"/>
        </w:rPr>
        <w:t xml:space="preserve">The </w:t>
      </w:r>
      <w:r w:rsidR="004E3451" w:rsidRPr="00E617D3">
        <w:rPr>
          <w:rFonts w:asciiTheme="minorHAnsi" w:hAnsiTheme="minorHAnsi" w:cs="Latha"/>
          <w:b/>
          <w:sz w:val="32"/>
          <w:szCs w:val="32"/>
        </w:rPr>
        <w:t xml:space="preserve">Honorable </w:t>
      </w:r>
      <w:r w:rsidR="00C93ED7">
        <w:rPr>
          <w:rFonts w:asciiTheme="minorHAnsi" w:hAnsiTheme="minorHAnsi" w:cs="Latha"/>
          <w:b/>
          <w:sz w:val="32"/>
          <w:szCs w:val="32"/>
        </w:rPr>
        <w:t>Charles Allen</w:t>
      </w:r>
      <w:r w:rsidRPr="00E617D3">
        <w:rPr>
          <w:rFonts w:asciiTheme="minorHAnsi" w:hAnsiTheme="minorHAnsi" w:cs="Latha"/>
          <w:b/>
          <w:sz w:val="32"/>
          <w:szCs w:val="32"/>
        </w:rPr>
        <w:t>, Chair</w:t>
      </w:r>
      <w:r w:rsidR="00E664A9" w:rsidRPr="00E617D3">
        <w:rPr>
          <w:rFonts w:asciiTheme="minorHAnsi" w:hAnsiTheme="minorHAnsi" w:cs="Latha"/>
          <w:b/>
          <w:sz w:val="32"/>
          <w:szCs w:val="32"/>
        </w:rPr>
        <w:t>man</w:t>
      </w:r>
    </w:p>
    <w:p w:rsidR="00090721" w:rsidRPr="00E617D3" w:rsidRDefault="00090721" w:rsidP="00090721">
      <w:pPr>
        <w:jc w:val="center"/>
        <w:rPr>
          <w:rFonts w:asciiTheme="minorHAnsi" w:hAnsiTheme="minorHAnsi" w:cs="Latha"/>
          <w:b/>
          <w:sz w:val="36"/>
          <w:szCs w:val="36"/>
        </w:rPr>
      </w:pPr>
      <w:r w:rsidRPr="00E617D3">
        <w:rPr>
          <w:rFonts w:asciiTheme="minorHAnsi" w:hAnsiTheme="minorHAnsi" w:cs="Latha"/>
          <w:b/>
          <w:sz w:val="32"/>
          <w:szCs w:val="32"/>
        </w:rPr>
        <w:t xml:space="preserve">Council of the District of Columbia </w:t>
      </w:r>
    </w:p>
    <w:p w:rsidR="00090721" w:rsidRPr="00740DBE" w:rsidRDefault="00090721" w:rsidP="00090721">
      <w:pPr>
        <w:jc w:val="center"/>
        <w:rPr>
          <w:rFonts w:asciiTheme="minorHAnsi" w:hAnsiTheme="minorHAnsi" w:cs="Latha"/>
          <w:b/>
        </w:rPr>
      </w:pPr>
    </w:p>
    <w:p w:rsidR="00090721" w:rsidRPr="00740DBE" w:rsidRDefault="00C93ED7" w:rsidP="00090721">
      <w:pPr>
        <w:jc w:val="center"/>
        <w:rPr>
          <w:rFonts w:asciiTheme="minorHAnsi" w:hAnsiTheme="minorHAnsi" w:cs="Latha"/>
          <w:sz w:val="28"/>
          <w:szCs w:val="28"/>
        </w:rPr>
      </w:pPr>
      <w:r>
        <w:rPr>
          <w:rFonts w:asciiTheme="minorHAnsi" w:hAnsiTheme="minorHAnsi" w:cs="Latha"/>
          <w:sz w:val="28"/>
          <w:szCs w:val="28"/>
        </w:rPr>
        <w:t>Mon</w:t>
      </w:r>
      <w:r w:rsidR="004E3451" w:rsidRPr="00740DBE">
        <w:rPr>
          <w:rFonts w:asciiTheme="minorHAnsi" w:hAnsiTheme="minorHAnsi" w:cs="Latha"/>
          <w:sz w:val="28"/>
          <w:szCs w:val="28"/>
        </w:rPr>
        <w:t>day</w:t>
      </w:r>
      <w:r w:rsidR="00AB689C" w:rsidRPr="00740DBE">
        <w:rPr>
          <w:rFonts w:asciiTheme="minorHAnsi" w:hAnsiTheme="minorHAnsi" w:cs="Latha"/>
          <w:sz w:val="28"/>
          <w:szCs w:val="28"/>
        </w:rPr>
        <w:t xml:space="preserve">, </w:t>
      </w:r>
      <w:r>
        <w:rPr>
          <w:rFonts w:asciiTheme="minorHAnsi" w:hAnsiTheme="minorHAnsi" w:cs="Latha"/>
          <w:sz w:val="28"/>
          <w:szCs w:val="28"/>
        </w:rPr>
        <w:t>February 13, 2017</w:t>
      </w:r>
    </w:p>
    <w:p w:rsidR="00090721" w:rsidRPr="00740DBE" w:rsidRDefault="00090721" w:rsidP="00090721">
      <w:pPr>
        <w:jc w:val="center"/>
        <w:rPr>
          <w:rFonts w:asciiTheme="minorHAnsi" w:hAnsiTheme="minorHAnsi" w:cs="Latha"/>
        </w:rPr>
      </w:pPr>
    </w:p>
    <w:p w:rsidR="00090721" w:rsidRPr="00740DBE" w:rsidRDefault="00090721" w:rsidP="00090721">
      <w:pPr>
        <w:jc w:val="center"/>
        <w:rPr>
          <w:rFonts w:asciiTheme="minorHAnsi" w:hAnsiTheme="minorHAnsi" w:cs="Latha"/>
          <w:sz w:val="22"/>
          <w:szCs w:val="22"/>
        </w:rPr>
      </w:pPr>
      <w:r w:rsidRPr="00740DBE">
        <w:rPr>
          <w:rFonts w:asciiTheme="minorHAnsi" w:hAnsiTheme="minorHAnsi" w:cs="Latha"/>
          <w:sz w:val="22"/>
          <w:szCs w:val="22"/>
        </w:rPr>
        <w:t xml:space="preserve">John A. Wilson Building </w:t>
      </w:r>
    </w:p>
    <w:p w:rsidR="00090721" w:rsidRPr="00740DBE" w:rsidRDefault="00090721" w:rsidP="00090721">
      <w:pPr>
        <w:jc w:val="center"/>
        <w:rPr>
          <w:rFonts w:asciiTheme="minorHAnsi" w:hAnsiTheme="minorHAnsi" w:cs="Latha"/>
          <w:sz w:val="22"/>
          <w:szCs w:val="22"/>
        </w:rPr>
      </w:pPr>
      <w:r w:rsidRPr="00740DBE">
        <w:rPr>
          <w:rFonts w:asciiTheme="minorHAnsi" w:hAnsiTheme="minorHAnsi" w:cs="Latha"/>
          <w:sz w:val="22"/>
          <w:szCs w:val="22"/>
        </w:rPr>
        <w:t xml:space="preserve">1350 Pennsylvania Avenue, NW </w:t>
      </w:r>
    </w:p>
    <w:p w:rsidR="00090721" w:rsidRPr="00740DBE" w:rsidRDefault="00090721" w:rsidP="00184AB3">
      <w:pPr>
        <w:jc w:val="center"/>
        <w:rPr>
          <w:rFonts w:asciiTheme="minorHAnsi" w:hAnsiTheme="minorHAnsi" w:cs="Latha"/>
          <w:sz w:val="22"/>
          <w:szCs w:val="22"/>
        </w:rPr>
      </w:pPr>
      <w:r w:rsidRPr="00740DBE">
        <w:rPr>
          <w:rFonts w:asciiTheme="minorHAnsi" w:hAnsiTheme="minorHAnsi" w:cs="Latha"/>
          <w:sz w:val="22"/>
          <w:szCs w:val="22"/>
        </w:rPr>
        <w:t xml:space="preserve">Washington, DC 20004 </w:t>
      </w:r>
    </w:p>
    <w:p w:rsidR="00CB2923" w:rsidRPr="00740DBE" w:rsidRDefault="00CB2923" w:rsidP="00AA16E5">
      <w:pPr>
        <w:pStyle w:val="Footer"/>
        <w:spacing w:line="360" w:lineRule="auto"/>
        <w:jc w:val="both"/>
      </w:pPr>
    </w:p>
    <w:p w:rsidR="00CB2923" w:rsidRPr="00740DBE" w:rsidRDefault="00CB2923" w:rsidP="00AA16E5">
      <w:pPr>
        <w:pStyle w:val="Footer"/>
        <w:spacing w:line="360" w:lineRule="auto"/>
        <w:jc w:val="both"/>
      </w:pPr>
    </w:p>
    <w:p w:rsidR="00CB2923" w:rsidRPr="00740DBE" w:rsidRDefault="00CB2923" w:rsidP="00AA16E5">
      <w:pPr>
        <w:pStyle w:val="Footer"/>
        <w:spacing w:line="360" w:lineRule="auto"/>
        <w:jc w:val="both"/>
      </w:pPr>
    </w:p>
    <w:p w:rsidR="00635ACF" w:rsidRPr="00347AAC" w:rsidRDefault="00C93ED7" w:rsidP="00B7643E">
      <w:pPr>
        <w:pStyle w:val="Footer"/>
        <w:spacing w:line="360" w:lineRule="auto"/>
        <w:jc w:val="both"/>
        <w:rPr>
          <w:rFonts w:asciiTheme="minorHAnsi" w:hAnsiTheme="minorHAnsi"/>
          <w:sz w:val="22"/>
          <w:szCs w:val="22"/>
        </w:rPr>
      </w:pPr>
      <w:r w:rsidRPr="00347AAC">
        <w:rPr>
          <w:rFonts w:asciiTheme="minorHAnsi" w:hAnsiTheme="minorHAnsi"/>
          <w:sz w:val="22"/>
          <w:szCs w:val="22"/>
        </w:rPr>
        <w:lastRenderedPageBreak/>
        <w:t>Good morning</w:t>
      </w:r>
      <w:r w:rsidR="00062C67" w:rsidRPr="00347AAC">
        <w:rPr>
          <w:rFonts w:asciiTheme="minorHAnsi" w:hAnsiTheme="minorHAnsi"/>
          <w:sz w:val="22"/>
          <w:szCs w:val="22"/>
        </w:rPr>
        <w:t xml:space="preserve">, </w:t>
      </w:r>
      <w:r w:rsidRPr="00347AAC">
        <w:rPr>
          <w:rFonts w:asciiTheme="minorHAnsi" w:hAnsiTheme="minorHAnsi"/>
          <w:sz w:val="22"/>
          <w:szCs w:val="22"/>
        </w:rPr>
        <w:t>Chairman Allen</w:t>
      </w:r>
      <w:r w:rsidR="00062C67" w:rsidRPr="00347AAC">
        <w:rPr>
          <w:rFonts w:asciiTheme="minorHAnsi" w:hAnsiTheme="minorHAnsi"/>
          <w:sz w:val="22"/>
          <w:szCs w:val="22"/>
        </w:rPr>
        <w:t>.</w:t>
      </w:r>
      <w:r w:rsidR="00894E92" w:rsidRPr="00347AAC">
        <w:rPr>
          <w:rFonts w:asciiTheme="minorHAnsi" w:hAnsiTheme="minorHAnsi"/>
          <w:sz w:val="22"/>
          <w:szCs w:val="22"/>
        </w:rPr>
        <w:t xml:space="preserve"> I am</w:t>
      </w:r>
      <w:r w:rsidR="00AB689C" w:rsidRPr="00347AAC">
        <w:rPr>
          <w:rFonts w:asciiTheme="minorHAnsi" w:hAnsiTheme="minorHAnsi"/>
          <w:sz w:val="22"/>
          <w:szCs w:val="22"/>
        </w:rPr>
        <w:t xml:space="preserve"> Mannone Butler, </w:t>
      </w:r>
      <w:r w:rsidR="002C2D05" w:rsidRPr="00347AAC">
        <w:rPr>
          <w:rFonts w:asciiTheme="minorHAnsi" w:hAnsiTheme="minorHAnsi"/>
          <w:sz w:val="22"/>
          <w:szCs w:val="22"/>
        </w:rPr>
        <w:t>Executive Director of the Criminal Justice Coordinating Council (CJCC)</w:t>
      </w:r>
      <w:r w:rsidR="00825AB7" w:rsidRPr="00347AAC">
        <w:rPr>
          <w:rFonts w:asciiTheme="minorHAnsi" w:hAnsiTheme="minorHAnsi"/>
          <w:sz w:val="22"/>
          <w:szCs w:val="22"/>
        </w:rPr>
        <w:t xml:space="preserve">. </w:t>
      </w:r>
      <w:r w:rsidR="00521383" w:rsidRPr="00347AAC">
        <w:rPr>
          <w:rFonts w:asciiTheme="minorHAnsi" w:hAnsiTheme="minorHAnsi"/>
          <w:sz w:val="22"/>
          <w:szCs w:val="22"/>
        </w:rPr>
        <w:t xml:space="preserve">I </w:t>
      </w:r>
      <w:r w:rsidR="00094585" w:rsidRPr="00347AAC">
        <w:rPr>
          <w:rFonts w:asciiTheme="minorHAnsi" w:hAnsiTheme="minorHAnsi"/>
          <w:sz w:val="22"/>
          <w:szCs w:val="22"/>
        </w:rPr>
        <w:t xml:space="preserve">am pleased to </w:t>
      </w:r>
      <w:r w:rsidR="00521383" w:rsidRPr="00347AAC">
        <w:rPr>
          <w:rFonts w:asciiTheme="minorHAnsi" w:hAnsiTheme="minorHAnsi"/>
          <w:sz w:val="22"/>
          <w:szCs w:val="22"/>
        </w:rPr>
        <w:t>appear before the Committee today to pro</w:t>
      </w:r>
      <w:r w:rsidRPr="00347AAC">
        <w:rPr>
          <w:rFonts w:asciiTheme="minorHAnsi" w:hAnsiTheme="minorHAnsi"/>
          <w:sz w:val="22"/>
          <w:szCs w:val="22"/>
        </w:rPr>
        <w:t>vide testimony on CJCC’s FY 2016</w:t>
      </w:r>
      <w:r w:rsidR="00521383" w:rsidRPr="00347AAC">
        <w:rPr>
          <w:rFonts w:asciiTheme="minorHAnsi" w:hAnsiTheme="minorHAnsi"/>
          <w:sz w:val="22"/>
          <w:szCs w:val="22"/>
        </w:rPr>
        <w:t xml:space="preserve"> strategic priorities, performance, and accomplishments. </w:t>
      </w:r>
      <w:r w:rsidR="006609F2" w:rsidRPr="00347AAC">
        <w:rPr>
          <w:rFonts w:asciiTheme="minorHAnsi" w:hAnsiTheme="minorHAnsi"/>
          <w:sz w:val="22"/>
          <w:szCs w:val="22"/>
        </w:rPr>
        <w:t>I am joined by Charisma Howell, CJCC’s Deputy Executive Director</w:t>
      </w:r>
      <w:r w:rsidR="0068129D" w:rsidRPr="00347AAC">
        <w:rPr>
          <w:rFonts w:asciiTheme="minorHAnsi" w:hAnsiTheme="minorHAnsi"/>
          <w:sz w:val="22"/>
          <w:szCs w:val="22"/>
        </w:rPr>
        <w:t>.</w:t>
      </w:r>
    </w:p>
    <w:p w:rsidR="0068129D" w:rsidRPr="00347AAC" w:rsidRDefault="0068129D" w:rsidP="00B7643E">
      <w:pPr>
        <w:pStyle w:val="Footer"/>
        <w:spacing w:line="360" w:lineRule="auto"/>
        <w:jc w:val="both"/>
        <w:rPr>
          <w:rFonts w:asciiTheme="minorHAnsi" w:hAnsiTheme="minorHAnsi"/>
          <w:sz w:val="22"/>
          <w:szCs w:val="22"/>
        </w:rPr>
      </w:pPr>
    </w:p>
    <w:p w:rsidR="00C93ED7" w:rsidRPr="00347AAC" w:rsidRDefault="007A2029" w:rsidP="00B7643E">
      <w:pPr>
        <w:spacing w:line="360" w:lineRule="auto"/>
        <w:jc w:val="both"/>
        <w:rPr>
          <w:rFonts w:asciiTheme="minorHAnsi" w:hAnsiTheme="minorHAnsi"/>
          <w:sz w:val="22"/>
          <w:szCs w:val="22"/>
        </w:rPr>
      </w:pPr>
      <w:r w:rsidRPr="00347AAC">
        <w:rPr>
          <w:rFonts w:asciiTheme="minorHAnsi" w:hAnsiTheme="minorHAnsi"/>
          <w:sz w:val="22"/>
          <w:szCs w:val="22"/>
        </w:rPr>
        <w:t>T</w:t>
      </w:r>
      <w:r w:rsidR="00042085" w:rsidRPr="00347AAC">
        <w:rPr>
          <w:rFonts w:asciiTheme="minorHAnsi" w:hAnsiTheme="minorHAnsi"/>
          <w:sz w:val="22"/>
          <w:szCs w:val="22"/>
        </w:rPr>
        <w:t>he CJCC</w:t>
      </w:r>
      <w:r w:rsidR="00BA05E0" w:rsidRPr="00347AAC">
        <w:rPr>
          <w:rFonts w:asciiTheme="minorHAnsi" w:hAnsiTheme="minorHAnsi"/>
          <w:sz w:val="22"/>
          <w:szCs w:val="22"/>
        </w:rPr>
        <w:t xml:space="preserve"> is an independent agency dedicated to improving public safety and the administration of criminal and juvenile justice in the District of </w:t>
      </w:r>
      <w:r w:rsidR="00521383" w:rsidRPr="00347AAC">
        <w:rPr>
          <w:rFonts w:asciiTheme="minorHAnsi" w:hAnsiTheme="minorHAnsi"/>
          <w:sz w:val="22"/>
          <w:szCs w:val="22"/>
        </w:rPr>
        <w:t xml:space="preserve">Columbia.  </w:t>
      </w:r>
      <w:r w:rsidR="0068129D" w:rsidRPr="00347AAC">
        <w:rPr>
          <w:rFonts w:asciiTheme="minorHAnsi" w:hAnsiTheme="minorHAnsi"/>
          <w:sz w:val="22"/>
          <w:szCs w:val="22"/>
        </w:rPr>
        <w:t xml:space="preserve">2016 marked CJCC’s </w:t>
      </w:r>
      <w:r w:rsidR="00C93ED7" w:rsidRPr="00347AAC">
        <w:rPr>
          <w:rFonts w:asciiTheme="minorHAnsi" w:hAnsiTheme="minorHAnsi"/>
          <w:sz w:val="22"/>
          <w:szCs w:val="22"/>
        </w:rPr>
        <w:t>15</w:t>
      </w:r>
      <w:r w:rsidR="00C93ED7" w:rsidRPr="00347AAC">
        <w:rPr>
          <w:rFonts w:asciiTheme="minorHAnsi" w:hAnsiTheme="minorHAnsi"/>
          <w:sz w:val="22"/>
          <w:szCs w:val="22"/>
          <w:vertAlign w:val="superscript"/>
        </w:rPr>
        <w:t>th</w:t>
      </w:r>
      <w:r w:rsidR="0068129D" w:rsidRPr="00347AAC">
        <w:rPr>
          <w:rFonts w:asciiTheme="minorHAnsi" w:hAnsiTheme="minorHAnsi"/>
          <w:sz w:val="22"/>
          <w:szCs w:val="22"/>
        </w:rPr>
        <w:t xml:space="preserve"> year </w:t>
      </w:r>
      <w:r w:rsidR="00094585" w:rsidRPr="00347AAC">
        <w:rPr>
          <w:rFonts w:asciiTheme="minorHAnsi" w:hAnsiTheme="minorHAnsi"/>
          <w:sz w:val="22"/>
          <w:szCs w:val="22"/>
        </w:rPr>
        <w:t xml:space="preserve">as the </w:t>
      </w:r>
      <w:r w:rsidR="0068129D" w:rsidRPr="00347AAC">
        <w:rPr>
          <w:rFonts w:asciiTheme="minorHAnsi" w:hAnsiTheme="minorHAnsi"/>
          <w:sz w:val="22"/>
          <w:szCs w:val="22"/>
        </w:rPr>
        <w:t xml:space="preserve">mechanism through which </w:t>
      </w:r>
      <w:r w:rsidR="00FB6341" w:rsidRPr="00347AAC">
        <w:rPr>
          <w:rFonts w:asciiTheme="minorHAnsi" w:hAnsiTheme="minorHAnsi"/>
          <w:sz w:val="22"/>
          <w:szCs w:val="22"/>
        </w:rPr>
        <w:t xml:space="preserve">the CJCC members (also known as Principals) comprised of District’s executive, judicial, </w:t>
      </w:r>
      <w:proofErr w:type="gramStart"/>
      <w:r w:rsidR="00FB6341" w:rsidRPr="00347AAC">
        <w:rPr>
          <w:rFonts w:asciiTheme="minorHAnsi" w:hAnsiTheme="minorHAnsi"/>
          <w:sz w:val="22"/>
          <w:szCs w:val="22"/>
        </w:rPr>
        <w:t>legislative</w:t>
      </w:r>
      <w:proofErr w:type="gramEnd"/>
      <w:r w:rsidR="00FB6341" w:rsidRPr="00347AAC">
        <w:rPr>
          <w:rFonts w:asciiTheme="minorHAnsi" w:hAnsiTheme="minorHAnsi"/>
          <w:sz w:val="22"/>
          <w:szCs w:val="22"/>
        </w:rPr>
        <w:t xml:space="preserve"> and justice agency </w:t>
      </w:r>
      <w:r w:rsidR="00094585" w:rsidRPr="00347AAC">
        <w:rPr>
          <w:rFonts w:asciiTheme="minorHAnsi" w:hAnsiTheme="minorHAnsi"/>
          <w:sz w:val="22"/>
          <w:szCs w:val="22"/>
        </w:rPr>
        <w:t>leaders</w:t>
      </w:r>
      <w:r w:rsidR="00FB6341" w:rsidRPr="00347AAC">
        <w:rPr>
          <w:rFonts w:asciiTheme="minorHAnsi" w:hAnsiTheme="minorHAnsi"/>
          <w:sz w:val="22"/>
          <w:szCs w:val="22"/>
        </w:rPr>
        <w:t>hip</w:t>
      </w:r>
      <w:r w:rsidR="00094585" w:rsidRPr="00347AAC">
        <w:rPr>
          <w:rFonts w:asciiTheme="minorHAnsi" w:hAnsiTheme="minorHAnsi"/>
          <w:sz w:val="22"/>
          <w:szCs w:val="22"/>
        </w:rPr>
        <w:t xml:space="preserve"> identify</w:t>
      </w:r>
      <w:r w:rsidR="0068129D" w:rsidRPr="00347AAC">
        <w:rPr>
          <w:rFonts w:asciiTheme="minorHAnsi" w:hAnsiTheme="minorHAnsi"/>
          <w:sz w:val="22"/>
          <w:szCs w:val="22"/>
        </w:rPr>
        <w:t xml:space="preserve">, </w:t>
      </w:r>
      <w:r w:rsidR="00094585" w:rsidRPr="00347AAC">
        <w:rPr>
          <w:rFonts w:asciiTheme="minorHAnsi" w:hAnsiTheme="minorHAnsi"/>
          <w:sz w:val="22"/>
          <w:szCs w:val="22"/>
        </w:rPr>
        <w:t>coordinate</w:t>
      </w:r>
      <w:r w:rsidR="0068129D" w:rsidRPr="00347AAC">
        <w:rPr>
          <w:rFonts w:asciiTheme="minorHAnsi" w:hAnsiTheme="minorHAnsi"/>
          <w:sz w:val="22"/>
          <w:szCs w:val="22"/>
        </w:rPr>
        <w:t xml:space="preserve"> and i</w:t>
      </w:r>
      <w:r w:rsidR="00094585" w:rsidRPr="00347AAC">
        <w:rPr>
          <w:rFonts w:asciiTheme="minorHAnsi" w:hAnsiTheme="minorHAnsi"/>
          <w:sz w:val="22"/>
          <w:szCs w:val="22"/>
        </w:rPr>
        <w:t>mplement</w:t>
      </w:r>
      <w:r w:rsidR="007E2AEC" w:rsidRPr="00347AAC">
        <w:rPr>
          <w:rFonts w:asciiTheme="minorHAnsi" w:hAnsiTheme="minorHAnsi"/>
          <w:sz w:val="22"/>
          <w:szCs w:val="22"/>
        </w:rPr>
        <w:t xml:space="preserve"> </w:t>
      </w:r>
      <w:r w:rsidR="0068129D" w:rsidRPr="00347AAC">
        <w:rPr>
          <w:rFonts w:asciiTheme="minorHAnsi" w:hAnsiTheme="minorHAnsi"/>
          <w:sz w:val="22"/>
          <w:szCs w:val="22"/>
        </w:rPr>
        <w:t>a</w:t>
      </w:r>
      <w:r w:rsidR="00C93ED7" w:rsidRPr="00347AAC">
        <w:rPr>
          <w:rFonts w:asciiTheme="minorHAnsi" w:hAnsiTheme="minorHAnsi"/>
          <w:sz w:val="22"/>
          <w:szCs w:val="22"/>
        </w:rPr>
        <w:t xml:space="preserve"> multitude of crimin</w:t>
      </w:r>
      <w:r w:rsidR="0068129D" w:rsidRPr="00347AAC">
        <w:rPr>
          <w:rFonts w:asciiTheme="minorHAnsi" w:hAnsiTheme="minorHAnsi"/>
          <w:sz w:val="22"/>
          <w:szCs w:val="22"/>
        </w:rPr>
        <w:t>al justice system strategic priorities and initiatives</w:t>
      </w:r>
      <w:r w:rsidR="00C93ED7" w:rsidRPr="00347AAC">
        <w:rPr>
          <w:rFonts w:asciiTheme="minorHAnsi" w:hAnsiTheme="minorHAnsi"/>
          <w:sz w:val="22"/>
          <w:szCs w:val="22"/>
        </w:rPr>
        <w:t xml:space="preserve">. </w:t>
      </w:r>
    </w:p>
    <w:p w:rsidR="00B42463" w:rsidRPr="00347AAC" w:rsidRDefault="00B42463" w:rsidP="00B7643E">
      <w:pPr>
        <w:spacing w:line="360" w:lineRule="auto"/>
        <w:jc w:val="both"/>
        <w:rPr>
          <w:rFonts w:asciiTheme="minorHAnsi" w:hAnsiTheme="minorHAnsi"/>
          <w:sz w:val="22"/>
          <w:szCs w:val="22"/>
        </w:rPr>
      </w:pPr>
    </w:p>
    <w:p w:rsidR="004731C2" w:rsidRPr="00347AAC" w:rsidRDefault="004731C2" w:rsidP="00B7643E">
      <w:pPr>
        <w:spacing w:line="360" w:lineRule="auto"/>
        <w:jc w:val="both"/>
        <w:rPr>
          <w:rFonts w:asciiTheme="minorHAnsi" w:hAnsiTheme="minorHAnsi"/>
          <w:sz w:val="22"/>
          <w:szCs w:val="22"/>
        </w:rPr>
      </w:pPr>
      <w:r w:rsidRPr="00347AAC">
        <w:rPr>
          <w:rFonts w:asciiTheme="minorHAnsi" w:hAnsiTheme="minorHAnsi"/>
          <w:sz w:val="22"/>
          <w:szCs w:val="22"/>
        </w:rPr>
        <w:t xml:space="preserve">Through </w:t>
      </w:r>
      <w:r w:rsidR="0068129D" w:rsidRPr="00347AAC">
        <w:rPr>
          <w:rFonts w:asciiTheme="minorHAnsi" w:hAnsiTheme="minorHAnsi"/>
          <w:sz w:val="22"/>
          <w:szCs w:val="22"/>
        </w:rPr>
        <w:t xml:space="preserve">information sharing, </w:t>
      </w:r>
      <w:r w:rsidRPr="00347AAC">
        <w:rPr>
          <w:rFonts w:asciiTheme="minorHAnsi" w:hAnsiTheme="minorHAnsi"/>
          <w:sz w:val="22"/>
          <w:szCs w:val="22"/>
        </w:rPr>
        <w:t xml:space="preserve">research and </w:t>
      </w:r>
      <w:r w:rsidR="0074539B" w:rsidRPr="00347AAC">
        <w:rPr>
          <w:rFonts w:asciiTheme="minorHAnsi" w:hAnsiTheme="minorHAnsi"/>
          <w:sz w:val="22"/>
          <w:szCs w:val="22"/>
        </w:rPr>
        <w:t xml:space="preserve">analysis, </w:t>
      </w:r>
      <w:r w:rsidRPr="00347AAC">
        <w:rPr>
          <w:rFonts w:asciiTheme="minorHAnsi" w:hAnsiTheme="minorHAnsi"/>
          <w:sz w:val="22"/>
          <w:szCs w:val="22"/>
        </w:rPr>
        <w:t xml:space="preserve">interagency collaboration, and </w:t>
      </w:r>
      <w:r w:rsidR="0074539B" w:rsidRPr="00347AAC">
        <w:rPr>
          <w:rFonts w:asciiTheme="minorHAnsi" w:hAnsiTheme="minorHAnsi"/>
          <w:sz w:val="22"/>
          <w:szCs w:val="22"/>
        </w:rPr>
        <w:t>facilitating the identification and i</w:t>
      </w:r>
      <w:r w:rsidR="0068129D" w:rsidRPr="00347AAC">
        <w:rPr>
          <w:rFonts w:asciiTheme="minorHAnsi" w:hAnsiTheme="minorHAnsi"/>
          <w:sz w:val="22"/>
          <w:szCs w:val="22"/>
        </w:rPr>
        <w:t>mplementation of</w:t>
      </w:r>
      <w:r w:rsidRPr="00347AAC">
        <w:rPr>
          <w:rFonts w:asciiTheme="minorHAnsi" w:hAnsiTheme="minorHAnsi"/>
          <w:sz w:val="22"/>
          <w:szCs w:val="22"/>
        </w:rPr>
        <w:t xml:space="preserve"> criminal justice </w:t>
      </w:r>
      <w:r w:rsidR="0068129D" w:rsidRPr="00347AAC">
        <w:rPr>
          <w:rFonts w:asciiTheme="minorHAnsi" w:hAnsiTheme="minorHAnsi"/>
          <w:sz w:val="22"/>
          <w:szCs w:val="22"/>
        </w:rPr>
        <w:t>best practices, the CJCC tirelessly</w:t>
      </w:r>
      <w:r w:rsidRPr="00347AAC">
        <w:rPr>
          <w:rFonts w:asciiTheme="minorHAnsi" w:hAnsiTheme="minorHAnsi"/>
          <w:sz w:val="22"/>
          <w:szCs w:val="22"/>
        </w:rPr>
        <w:t xml:space="preserve"> works with the </w:t>
      </w:r>
      <w:r w:rsidR="0068129D" w:rsidRPr="00347AAC">
        <w:rPr>
          <w:rFonts w:asciiTheme="minorHAnsi" w:hAnsiTheme="minorHAnsi"/>
          <w:sz w:val="22"/>
          <w:szCs w:val="22"/>
        </w:rPr>
        <w:t xml:space="preserve">CJCC </w:t>
      </w:r>
      <w:r w:rsidRPr="00347AAC">
        <w:rPr>
          <w:rFonts w:asciiTheme="minorHAnsi" w:hAnsiTheme="minorHAnsi"/>
          <w:sz w:val="22"/>
          <w:szCs w:val="22"/>
        </w:rPr>
        <w:t>membe</w:t>
      </w:r>
      <w:r w:rsidR="0068129D" w:rsidRPr="00347AAC">
        <w:rPr>
          <w:rFonts w:asciiTheme="minorHAnsi" w:hAnsiTheme="minorHAnsi"/>
          <w:sz w:val="22"/>
          <w:szCs w:val="22"/>
        </w:rPr>
        <w:t>rs and a myriad of stakeholders</w:t>
      </w:r>
      <w:r w:rsidRPr="00347AAC">
        <w:rPr>
          <w:rFonts w:asciiTheme="minorHAnsi" w:hAnsiTheme="minorHAnsi"/>
          <w:sz w:val="22"/>
          <w:szCs w:val="22"/>
        </w:rPr>
        <w:t xml:space="preserve"> to s</w:t>
      </w:r>
      <w:r w:rsidR="0074539B" w:rsidRPr="00347AAC">
        <w:rPr>
          <w:rFonts w:asciiTheme="minorHAnsi" w:hAnsiTheme="minorHAnsi"/>
          <w:sz w:val="22"/>
          <w:szCs w:val="22"/>
        </w:rPr>
        <w:t>upport</w:t>
      </w:r>
      <w:r w:rsidRPr="00347AAC">
        <w:rPr>
          <w:rFonts w:asciiTheme="minorHAnsi" w:hAnsiTheme="minorHAnsi"/>
          <w:sz w:val="22"/>
          <w:szCs w:val="22"/>
        </w:rPr>
        <w:t xml:space="preserve"> the policymaking, technical assistance and training needed to </w:t>
      </w:r>
      <w:r w:rsidR="0068129D" w:rsidRPr="00347AAC">
        <w:rPr>
          <w:rFonts w:asciiTheme="minorHAnsi" w:hAnsiTheme="minorHAnsi"/>
          <w:sz w:val="22"/>
          <w:szCs w:val="22"/>
        </w:rPr>
        <w:t>improve public safety and justice in the District of Columbia</w:t>
      </w:r>
      <w:r w:rsidRPr="00347AAC">
        <w:rPr>
          <w:rFonts w:asciiTheme="minorHAnsi" w:hAnsiTheme="minorHAnsi"/>
          <w:sz w:val="22"/>
          <w:szCs w:val="22"/>
        </w:rPr>
        <w:t>.</w:t>
      </w:r>
    </w:p>
    <w:p w:rsidR="004731C2" w:rsidRPr="00347AAC" w:rsidRDefault="004731C2" w:rsidP="00B7643E">
      <w:pPr>
        <w:spacing w:line="360" w:lineRule="auto"/>
        <w:jc w:val="both"/>
        <w:rPr>
          <w:rFonts w:asciiTheme="minorHAnsi" w:hAnsiTheme="minorHAnsi"/>
          <w:sz w:val="22"/>
          <w:szCs w:val="22"/>
        </w:rPr>
      </w:pPr>
    </w:p>
    <w:p w:rsidR="004731C2" w:rsidRPr="00347AAC" w:rsidRDefault="00EA7611" w:rsidP="00B7643E">
      <w:pPr>
        <w:spacing w:line="360" w:lineRule="auto"/>
        <w:jc w:val="both"/>
        <w:rPr>
          <w:rFonts w:asciiTheme="minorHAnsi" w:hAnsiTheme="minorHAnsi"/>
          <w:sz w:val="22"/>
          <w:szCs w:val="22"/>
        </w:rPr>
      </w:pPr>
      <w:r w:rsidRPr="00347AAC">
        <w:rPr>
          <w:rFonts w:asciiTheme="minorHAnsi" w:hAnsiTheme="minorHAnsi"/>
          <w:sz w:val="22"/>
          <w:szCs w:val="22"/>
        </w:rPr>
        <w:t>Each year, CJCC Princip</w:t>
      </w:r>
      <w:r w:rsidR="000A27C2" w:rsidRPr="00347AAC">
        <w:rPr>
          <w:rFonts w:asciiTheme="minorHAnsi" w:hAnsiTheme="minorHAnsi"/>
          <w:sz w:val="22"/>
          <w:szCs w:val="22"/>
        </w:rPr>
        <w:t>al</w:t>
      </w:r>
      <w:r w:rsidRPr="00347AAC">
        <w:rPr>
          <w:rFonts w:asciiTheme="minorHAnsi" w:hAnsiTheme="minorHAnsi"/>
          <w:sz w:val="22"/>
          <w:szCs w:val="22"/>
        </w:rPr>
        <w:t xml:space="preserve">s </w:t>
      </w:r>
      <w:r w:rsidR="0074539B" w:rsidRPr="00347AAC">
        <w:rPr>
          <w:rFonts w:asciiTheme="minorHAnsi" w:hAnsiTheme="minorHAnsi"/>
          <w:sz w:val="22"/>
          <w:szCs w:val="22"/>
        </w:rPr>
        <w:t>convene</w:t>
      </w:r>
      <w:r w:rsidRPr="00347AAC">
        <w:rPr>
          <w:rFonts w:asciiTheme="minorHAnsi" w:hAnsiTheme="minorHAnsi"/>
          <w:sz w:val="22"/>
          <w:szCs w:val="22"/>
        </w:rPr>
        <w:t xml:space="preserve"> to identify the strategic priorities for the </w:t>
      </w:r>
      <w:r w:rsidR="00565A78" w:rsidRPr="00347AAC">
        <w:rPr>
          <w:rFonts w:asciiTheme="minorHAnsi" w:hAnsiTheme="minorHAnsi"/>
          <w:sz w:val="22"/>
          <w:szCs w:val="22"/>
        </w:rPr>
        <w:t xml:space="preserve">upcoming </w:t>
      </w:r>
      <w:r w:rsidRPr="00347AAC">
        <w:rPr>
          <w:rFonts w:asciiTheme="minorHAnsi" w:hAnsiTheme="minorHAnsi"/>
          <w:sz w:val="22"/>
          <w:szCs w:val="22"/>
        </w:rPr>
        <w:t>year. These priorities shape the nature, scope and direction of th</w:t>
      </w:r>
      <w:r w:rsidR="004D3A7A" w:rsidRPr="00347AAC">
        <w:rPr>
          <w:rFonts w:asciiTheme="minorHAnsi" w:hAnsiTheme="minorHAnsi"/>
          <w:sz w:val="22"/>
          <w:szCs w:val="22"/>
        </w:rPr>
        <w:t>e CJCC’s work</w:t>
      </w:r>
      <w:r w:rsidRPr="00347AAC">
        <w:rPr>
          <w:rFonts w:asciiTheme="minorHAnsi" w:hAnsiTheme="minorHAnsi"/>
          <w:sz w:val="22"/>
          <w:szCs w:val="22"/>
        </w:rPr>
        <w:t xml:space="preserve">. </w:t>
      </w:r>
      <w:r w:rsidR="0010545E" w:rsidRPr="00347AAC">
        <w:rPr>
          <w:rFonts w:asciiTheme="minorHAnsi" w:hAnsiTheme="minorHAnsi"/>
          <w:sz w:val="22"/>
          <w:szCs w:val="22"/>
        </w:rPr>
        <w:t>A direction is then charted to accomplish each priority</w:t>
      </w:r>
      <w:r w:rsidR="00F5523F" w:rsidRPr="00347AAC">
        <w:rPr>
          <w:rFonts w:asciiTheme="minorHAnsi" w:hAnsiTheme="minorHAnsi"/>
          <w:sz w:val="22"/>
          <w:szCs w:val="22"/>
        </w:rPr>
        <w:t xml:space="preserve"> and CJCC staff </w:t>
      </w:r>
      <w:r w:rsidR="0074539B" w:rsidRPr="00347AAC">
        <w:rPr>
          <w:rFonts w:asciiTheme="minorHAnsi" w:hAnsiTheme="minorHAnsi"/>
          <w:sz w:val="22"/>
          <w:szCs w:val="22"/>
        </w:rPr>
        <w:t xml:space="preserve">support </w:t>
      </w:r>
      <w:r w:rsidR="0068129D" w:rsidRPr="00347AAC">
        <w:rPr>
          <w:rFonts w:asciiTheme="minorHAnsi" w:hAnsiTheme="minorHAnsi"/>
          <w:sz w:val="22"/>
          <w:szCs w:val="22"/>
        </w:rPr>
        <w:t>a number of</w:t>
      </w:r>
      <w:r w:rsidR="004731C2" w:rsidRPr="00347AAC">
        <w:rPr>
          <w:rFonts w:asciiTheme="minorHAnsi" w:hAnsiTheme="minorHAnsi"/>
          <w:sz w:val="22"/>
          <w:szCs w:val="22"/>
        </w:rPr>
        <w:t xml:space="preserve"> cross-functional taskforces, workgroups and subcommittees</w:t>
      </w:r>
      <w:r w:rsidR="0010545E" w:rsidRPr="00347AAC">
        <w:rPr>
          <w:rFonts w:asciiTheme="minorHAnsi" w:hAnsiTheme="minorHAnsi"/>
          <w:sz w:val="22"/>
          <w:szCs w:val="22"/>
        </w:rPr>
        <w:t xml:space="preserve"> </w:t>
      </w:r>
      <w:r w:rsidR="00F5523F" w:rsidRPr="00347AAC">
        <w:rPr>
          <w:rFonts w:asciiTheme="minorHAnsi" w:hAnsiTheme="minorHAnsi"/>
          <w:sz w:val="22"/>
          <w:szCs w:val="22"/>
        </w:rPr>
        <w:t>to achieve that end,</w:t>
      </w:r>
      <w:r w:rsidR="0010545E" w:rsidRPr="00347AAC">
        <w:rPr>
          <w:rFonts w:asciiTheme="minorHAnsi" w:hAnsiTheme="minorHAnsi"/>
          <w:sz w:val="22"/>
          <w:szCs w:val="22"/>
        </w:rPr>
        <w:t xml:space="preserve"> </w:t>
      </w:r>
      <w:r w:rsidR="004731C2" w:rsidRPr="00347AAC">
        <w:rPr>
          <w:rFonts w:asciiTheme="minorHAnsi" w:hAnsiTheme="minorHAnsi"/>
          <w:sz w:val="22"/>
          <w:szCs w:val="22"/>
        </w:rPr>
        <w:t>includ</w:t>
      </w:r>
      <w:r w:rsidR="0010545E" w:rsidRPr="00347AAC">
        <w:rPr>
          <w:rFonts w:asciiTheme="minorHAnsi" w:hAnsiTheme="minorHAnsi"/>
          <w:sz w:val="22"/>
          <w:szCs w:val="22"/>
        </w:rPr>
        <w:t>ing</w:t>
      </w:r>
      <w:r w:rsidR="004731C2" w:rsidRPr="00347AAC">
        <w:rPr>
          <w:rFonts w:asciiTheme="minorHAnsi" w:hAnsiTheme="minorHAnsi"/>
          <w:sz w:val="22"/>
          <w:szCs w:val="22"/>
        </w:rPr>
        <w:t>:</w:t>
      </w:r>
    </w:p>
    <w:p w:rsidR="004731C2" w:rsidRPr="00347AAC" w:rsidRDefault="004731C2" w:rsidP="00B7643E">
      <w:pPr>
        <w:pStyle w:val="ListParagraph"/>
        <w:numPr>
          <w:ilvl w:val="0"/>
          <w:numId w:val="35"/>
        </w:numPr>
        <w:spacing w:line="360" w:lineRule="auto"/>
        <w:jc w:val="both"/>
        <w:rPr>
          <w:rFonts w:asciiTheme="minorHAnsi" w:hAnsiTheme="minorHAnsi"/>
          <w:i/>
        </w:rPr>
      </w:pPr>
      <w:r w:rsidRPr="00347AAC">
        <w:rPr>
          <w:rFonts w:asciiTheme="minorHAnsi" w:hAnsiTheme="minorHAnsi"/>
        </w:rPr>
        <w:t>The Justice Integrated Information System (JUSTIS),</w:t>
      </w:r>
      <w:r w:rsidR="00E77021" w:rsidRPr="00347AAC">
        <w:rPr>
          <w:rFonts w:asciiTheme="minorHAnsi" w:hAnsiTheme="minorHAnsi"/>
        </w:rPr>
        <w:t xml:space="preserve"> the District’s Integrated Justice System, which is the primary consolidated data exchange system used by the District’s law enforcement and criminal justice agencies. JUSTIS allows related agencies to access “real time” information through the information portal and the system-to-system exchange ”data feed” module, which are vital to sharing data between and among judicial, law enforcement and criminal justice agencies</w:t>
      </w:r>
      <w:r w:rsidR="00094585" w:rsidRPr="00347AAC">
        <w:rPr>
          <w:rFonts w:asciiTheme="minorHAnsi" w:hAnsiTheme="minorHAnsi"/>
        </w:rPr>
        <w:t>;</w:t>
      </w:r>
    </w:p>
    <w:p w:rsidR="004731C2" w:rsidRPr="00347AAC" w:rsidRDefault="004731C2" w:rsidP="00B7643E">
      <w:pPr>
        <w:pStyle w:val="ListParagraph"/>
        <w:numPr>
          <w:ilvl w:val="0"/>
          <w:numId w:val="25"/>
        </w:numPr>
        <w:spacing w:line="360" w:lineRule="auto"/>
        <w:jc w:val="both"/>
        <w:rPr>
          <w:rFonts w:asciiTheme="minorHAnsi" w:hAnsiTheme="minorHAnsi"/>
        </w:rPr>
      </w:pPr>
      <w:r w:rsidRPr="00347AAC">
        <w:rPr>
          <w:rFonts w:asciiTheme="minorHAnsi" w:hAnsiTheme="minorHAnsi"/>
        </w:rPr>
        <w:t>The Statistical Analysis Cen</w:t>
      </w:r>
      <w:r w:rsidR="00E77021" w:rsidRPr="00347AAC">
        <w:rPr>
          <w:rFonts w:asciiTheme="minorHAnsi" w:hAnsiTheme="minorHAnsi"/>
        </w:rPr>
        <w:t>ter (SAC) provides effective and rigorous data collection and analysis in response to system-wide</w:t>
      </w:r>
      <w:r w:rsidRPr="00347AAC">
        <w:rPr>
          <w:rFonts w:asciiTheme="minorHAnsi" w:hAnsiTheme="minorHAnsi"/>
        </w:rPr>
        <w:t xml:space="preserve"> </w:t>
      </w:r>
      <w:r w:rsidR="00E77021" w:rsidRPr="00347AAC">
        <w:rPr>
          <w:rFonts w:asciiTheme="minorHAnsi" w:hAnsiTheme="minorHAnsi"/>
        </w:rPr>
        <w:t xml:space="preserve">needs and </w:t>
      </w:r>
      <w:r w:rsidRPr="00347AAC">
        <w:rPr>
          <w:rFonts w:asciiTheme="minorHAnsi" w:hAnsiTheme="minorHAnsi"/>
        </w:rPr>
        <w:t xml:space="preserve">research </w:t>
      </w:r>
      <w:r w:rsidR="00E77021" w:rsidRPr="00347AAC">
        <w:rPr>
          <w:rFonts w:asciiTheme="minorHAnsi" w:hAnsiTheme="minorHAnsi"/>
        </w:rPr>
        <w:t>questions</w:t>
      </w:r>
      <w:r w:rsidR="00094585" w:rsidRPr="00347AAC">
        <w:rPr>
          <w:rFonts w:asciiTheme="minorHAnsi" w:hAnsiTheme="minorHAnsi"/>
        </w:rPr>
        <w:t>;</w:t>
      </w:r>
    </w:p>
    <w:p w:rsidR="004731C2" w:rsidRPr="00347AAC" w:rsidRDefault="004731C2" w:rsidP="00B7643E">
      <w:pPr>
        <w:pStyle w:val="ListParagraph"/>
        <w:numPr>
          <w:ilvl w:val="0"/>
          <w:numId w:val="25"/>
        </w:numPr>
        <w:spacing w:line="360" w:lineRule="auto"/>
        <w:jc w:val="both"/>
        <w:rPr>
          <w:rFonts w:asciiTheme="minorHAnsi" w:hAnsiTheme="minorHAnsi"/>
        </w:rPr>
      </w:pPr>
      <w:r w:rsidRPr="00347AAC">
        <w:rPr>
          <w:rFonts w:asciiTheme="minorHAnsi" w:hAnsiTheme="minorHAnsi"/>
        </w:rPr>
        <w:t>Combating Violent Crime</w:t>
      </w:r>
      <w:r w:rsidR="00F5523F" w:rsidRPr="00347AAC">
        <w:rPr>
          <w:rFonts w:asciiTheme="minorHAnsi" w:hAnsiTheme="minorHAnsi"/>
        </w:rPr>
        <w:t xml:space="preserve"> Workgroup</w:t>
      </w:r>
      <w:r w:rsidRPr="00347AAC">
        <w:rPr>
          <w:rFonts w:asciiTheme="minorHAnsi" w:hAnsiTheme="minorHAnsi"/>
        </w:rPr>
        <w:t xml:space="preserve">, evaluates and enhances the District’s efforts to combat gun violence; </w:t>
      </w:r>
    </w:p>
    <w:p w:rsidR="004731C2" w:rsidRPr="00347AAC" w:rsidRDefault="004731C2" w:rsidP="00B7643E">
      <w:pPr>
        <w:pStyle w:val="ListParagraph"/>
        <w:numPr>
          <w:ilvl w:val="0"/>
          <w:numId w:val="25"/>
        </w:numPr>
        <w:spacing w:line="360" w:lineRule="auto"/>
        <w:jc w:val="both"/>
        <w:rPr>
          <w:rFonts w:asciiTheme="minorHAnsi" w:hAnsiTheme="minorHAnsi"/>
        </w:rPr>
      </w:pPr>
      <w:r w:rsidRPr="00347AAC">
        <w:rPr>
          <w:rFonts w:asciiTheme="minorHAnsi" w:hAnsiTheme="minorHAnsi"/>
        </w:rPr>
        <w:lastRenderedPageBreak/>
        <w:t>The Substance Abuse Treatment and Mental Health Services Integration Taskforce (SATMHSIT), improve</w:t>
      </w:r>
      <w:r w:rsidR="00F5523F" w:rsidRPr="00347AAC">
        <w:rPr>
          <w:rFonts w:asciiTheme="minorHAnsi" w:hAnsiTheme="minorHAnsi"/>
        </w:rPr>
        <w:t>s</w:t>
      </w:r>
      <w:r w:rsidRPr="00347AAC">
        <w:rPr>
          <w:rFonts w:asciiTheme="minorHAnsi" w:hAnsiTheme="minorHAnsi"/>
        </w:rPr>
        <w:t xml:space="preserve"> the treatment options for criminal justice-involved individuals with mental health issues, substance abuse problems, or co-occurring disorders;</w:t>
      </w:r>
    </w:p>
    <w:p w:rsidR="004731C2" w:rsidRPr="00347AAC" w:rsidRDefault="004731C2" w:rsidP="00B7643E">
      <w:pPr>
        <w:pStyle w:val="ListParagraph"/>
        <w:numPr>
          <w:ilvl w:val="0"/>
          <w:numId w:val="25"/>
        </w:numPr>
        <w:spacing w:line="360" w:lineRule="auto"/>
        <w:jc w:val="both"/>
        <w:rPr>
          <w:rFonts w:asciiTheme="minorHAnsi" w:hAnsiTheme="minorHAnsi"/>
        </w:rPr>
      </w:pPr>
      <w:r w:rsidRPr="00347AAC">
        <w:rPr>
          <w:rFonts w:asciiTheme="minorHAnsi" w:hAnsiTheme="minorHAnsi"/>
        </w:rPr>
        <w:t>Adult Reentry</w:t>
      </w:r>
      <w:r w:rsidR="00042085" w:rsidRPr="00347AAC">
        <w:rPr>
          <w:rFonts w:asciiTheme="minorHAnsi" w:hAnsiTheme="minorHAnsi"/>
        </w:rPr>
        <w:t xml:space="preserve"> Steering Committee</w:t>
      </w:r>
      <w:r w:rsidRPr="00347AAC">
        <w:rPr>
          <w:rFonts w:asciiTheme="minorHAnsi" w:hAnsiTheme="minorHAnsi"/>
        </w:rPr>
        <w:t xml:space="preserve"> focuses on high risk offenders and seeks to </w:t>
      </w:r>
      <w:r w:rsidR="00F5523F" w:rsidRPr="00347AAC">
        <w:rPr>
          <w:rFonts w:asciiTheme="minorHAnsi" w:hAnsiTheme="minorHAnsi"/>
        </w:rPr>
        <w:t xml:space="preserve">lower recidivism and </w:t>
      </w:r>
      <w:r w:rsidRPr="00347AAC">
        <w:rPr>
          <w:rFonts w:asciiTheme="minorHAnsi" w:hAnsiTheme="minorHAnsi"/>
        </w:rPr>
        <w:t xml:space="preserve">successful reentry of those returning to the District after incarceration; </w:t>
      </w:r>
    </w:p>
    <w:p w:rsidR="004731C2" w:rsidRPr="00347AAC" w:rsidRDefault="004731C2" w:rsidP="00B7643E">
      <w:pPr>
        <w:pStyle w:val="ListParagraph"/>
        <w:numPr>
          <w:ilvl w:val="0"/>
          <w:numId w:val="25"/>
        </w:numPr>
        <w:spacing w:line="360" w:lineRule="auto"/>
        <w:jc w:val="both"/>
        <w:rPr>
          <w:rFonts w:asciiTheme="minorHAnsi" w:hAnsiTheme="minorHAnsi"/>
        </w:rPr>
      </w:pPr>
      <w:r w:rsidRPr="00347AAC">
        <w:rPr>
          <w:rFonts w:asciiTheme="minorHAnsi" w:hAnsiTheme="minorHAnsi"/>
        </w:rPr>
        <w:t>Juvenile Justice</w:t>
      </w:r>
      <w:r w:rsidR="00042085" w:rsidRPr="00347AAC">
        <w:rPr>
          <w:rFonts w:asciiTheme="minorHAnsi" w:hAnsiTheme="minorHAnsi"/>
        </w:rPr>
        <w:t xml:space="preserve"> Committee</w:t>
      </w:r>
      <w:r w:rsidRPr="00347AAC">
        <w:rPr>
          <w:rFonts w:asciiTheme="minorHAnsi" w:hAnsiTheme="minorHAnsi"/>
        </w:rPr>
        <w:t xml:space="preserve">, which uses data, information sharing, the identification of innovative programs and services </w:t>
      </w:r>
      <w:r w:rsidR="00E77021" w:rsidRPr="00347AAC">
        <w:rPr>
          <w:rFonts w:asciiTheme="minorHAnsi" w:hAnsiTheme="minorHAnsi"/>
        </w:rPr>
        <w:t xml:space="preserve">along with the provision of technical assistance </w:t>
      </w:r>
      <w:r w:rsidRPr="00347AAC">
        <w:rPr>
          <w:rFonts w:asciiTheme="minorHAnsi" w:hAnsiTheme="minorHAnsi"/>
        </w:rPr>
        <w:t>to enhance the juvenile justice system;</w:t>
      </w:r>
    </w:p>
    <w:p w:rsidR="004731C2" w:rsidRPr="00347AAC" w:rsidRDefault="004731C2" w:rsidP="00B7643E">
      <w:pPr>
        <w:pStyle w:val="ListParagraph"/>
        <w:numPr>
          <w:ilvl w:val="0"/>
          <w:numId w:val="25"/>
        </w:numPr>
        <w:spacing w:line="360" w:lineRule="auto"/>
        <w:jc w:val="both"/>
        <w:rPr>
          <w:rFonts w:asciiTheme="minorHAnsi" w:hAnsiTheme="minorHAnsi"/>
        </w:rPr>
      </w:pPr>
      <w:r w:rsidRPr="00347AAC">
        <w:rPr>
          <w:rFonts w:asciiTheme="minorHAnsi" w:hAnsiTheme="minorHAnsi"/>
        </w:rPr>
        <w:t>Grants Planning</w:t>
      </w:r>
      <w:r w:rsidR="00042085" w:rsidRPr="00347AAC">
        <w:rPr>
          <w:rFonts w:asciiTheme="minorHAnsi" w:hAnsiTheme="minorHAnsi"/>
        </w:rPr>
        <w:t xml:space="preserve"> Committee</w:t>
      </w:r>
      <w:r w:rsidRPr="00347AAC">
        <w:rPr>
          <w:rFonts w:asciiTheme="minorHAnsi" w:hAnsiTheme="minorHAnsi"/>
        </w:rPr>
        <w:t xml:space="preserve">, which works to improve the number and quality of grant applications submitted to funders and establishes policies and procedures that assist </w:t>
      </w:r>
      <w:r w:rsidR="00E77021" w:rsidRPr="00347AAC">
        <w:rPr>
          <w:rFonts w:asciiTheme="minorHAnsi" w:hAnsiTheme="minorHAnsi"/>
        </w:rPr>
        <w:t xml:space="preserve">justice </w:t>
      </w:r>
      <w:r w:rsidRPr="00347AAC">
        <w:rPr>
          <w:rFonts w:asciiTheme="minorHAnsi" w:hAnsiTheme="minorHAnsi"/>
        </w:rPr>
        <w:t>agencies seeking local, federal, and foundation funding; and</w:t>
      </w:r>
    </w:p>
    <w:p w:rsidR="00BA198F" w:rsidRPr="00347AAC" w:rsidRDefault="00153520" w:rsidP="00B7643E">
      <w:pPr>
        <w:pStyle w:val="ListParagraph"/>
        <w:numPr>
          <w:ilvl w:val="0"/>
          <w:numId w:val="25"/>
        </w:numPr>
        <w:spacing w:line="360" w:lineRule="auto"/>
        <w:jc w:val="both"/>
        <w:rPr>
          <w:rFonts w:asciiTheme="minorHAnsi" w:hAnsiTheme="minorHAnsi"/>
          <w:b/>
          <w:bCs/>
          <w:u w:val="single"/>
        </w:rPr>
      </w:pPr>
      <w:r w:rsidRPr="00347AAC">
        <w:rPr>
          <w:rFonts w:asciiTheme="minorHAnsi" w:hAnsiTheme="minorHAnsi"/>
        </w:rPr>
        <w:t>Continuity of Operations Planning (COOP)</w:t>
      </w:r>
      <w:r w:rsidR="00042085" w:rsidRPr="00347AAC">
        <w:rPr>
          <w:rFonts w:asciiTheme="minorHAnsi" w:hAnsiTheme="minorHAnsi"/>
        </w:rPr>
        <w:t xml:space="preserve"> Workgroup</w:t>
      </w:r>
      <w:r w:rsidRPr="00347AAC">
        <w:rPr>
          <w:rFonts w:asciiTheme="minorHAnsi" w:hAnsiTheme="minorHAnsi"/>
        </w:rPr>
        <w:t>, which maintains and exercises the interagency criminal justice system’s emergency plans.</w:t>
      </w:r>
      <w:r w:rsidRPr="00347AAC">
        <w:rPr>
          <w:rFonts w:asciiTheme="minorHAnsi" w:hAnsiTheme="minorHAnsi"/>
          <w:b/>
          <w:bCs/>
          <w:u w:val="single"/>
        </w:rPr>
        <w:t xml:space="preserve"> </w:t>
      </w:r>
    </w:p>
    <w:p w:rsidR="00BA05E0" w:rsidRPr="00347AAC" w:rsidRDefault="00521383" w:rsidP="00B7643E">
      <w:pPr>
        <w:spacing w:line="360" w:lineRule="auto"/>
        <w:jc w:val="both"/>
        <w:rPr>
          <w:rFonts w:asciiTheme="minorHAnsi" w:hAnsiTheme="minorHAnsi"/>
          <w:sz w:val="22"/>
          <w:szCs w:val="22"/>
        </w:rPr>
      </w:pPr>
      <w:r w:rsidRPr="00347AAC">
        <w:rPr>
          <w:rFonts w:asciiTheme="minorHAnsi" w:hAnsiTheme="minorHAnsi"/>
          <w:sz w:val="22"/>
          <w:szCs w:val="22"/>
        </w:rPr>
        <w:t>Progress made on this portfolio of public safety priorities is directly a</w:t>
      </w:r>
      <w:r w:rsidR="00042085" w:rsidRPr="00347AAC">
        <w:rPr>
          <w:rFonts w:asciiTheme="minorHAnsi" w:hAnsiTheme="minorHAnsi"/>
          <w:sz w:val="22"/>
          <w:szCs w:val="22"/>
        </w:rPr>
        <w:t>ttributable to the collective</w:t>
      </w:r>
      <w:r w:rsidRPr="00347AAC">
        <w:rPr>
          <w:rFonts w:asciiTheme="minorHAnsi" w:hAnsiTheme="minorHAnsi"/>
          <w:sz w:val="22"/>
          <w:szCs w:val="22"/>
        </w:rPr>
        <w:t xml:space="preserve"> work </w:t>
      </w:r>
      <w:r w:rsidR="00F5523F" w:rsidRPr="00347AAC">
        <w:rPr>
          <w:rFonts w:asciiTheme="minorHAnsi" w:hAnsiTheme="minorHAnsi"/>
          <w:sz w:val="22"/>
          <w:szCs w:val="22"/>
        </w:rPr>
        <w:t xml:space="preserve">of the CJCC </w:t>
      </w:r>
      <w:r w:rsidR="00042085" w:rsidRPr="00347AAC">
        <w:rPr>
          <w:rFonts w:asciiTheme="minorHAnsi" w:hAnsiTheme="minorHAnsi"/>
          <w:sz w:val="22"/>
          <w:szCs w:val="22"/>
        </w:rPr>
        <w:t xml:space="preserve">members, their staffs, stakeholders and the CJCC staff. </w:t>
      </w:r>
      <w:r w:rsidRPr="00347AAC">
        <w:rPr>
          <w:rFonts w:asciiTheme="minorHAnsi" w:hAnsiTheme="minorHAnsi"/>
          <w:sz w:val="22"/>
          <w:szCs w:val="22"/>
        </w:rPr>
        <w:t xml:space="preserve"> </w:t>
      </w:r>
    </w:p>
    <w:p w:rsidR="00EB550B" w:rsidRPr="00347AAC" w:rsidRDefault="00EB550B" w:rsidP="00B7643E">
      <w:pPr>
        <w:spacing w:line="360" w:lineRule="auto"/>
        <w:jc w:val="both"/>
        <w:rPr>
          <w:rFonts w:asciiTheme="minorHAnsi" w:hAnsiTheme="minorHAnsi"/>
          <w:sz w:val="22"/>
          <w:szCs w:val="22"/>
        </w:rPr>
      </w:pPr>
    </w:p>
    <w:p w:rsidR="00820434" w:rsidRPr="00347AAC" w:rsidRDefault="005421EC" w:rsidP="00B7643E">
      <w:pPr>
        <w:spacing w:line="360" w:lineRule="auto"/>
        <w:jc w:val="both"/>
        <w:rPr>
          <w:rFonts w:asciiTheme="minorHAnsi" w:hAnsiTheme="minorHAnsi"/>
          <w:sz w:val="22"/>
          <w:szCs w:val="22"/>
        </w:rPr>
      </w:pPr>
      <w:r w:rsidRPr="00347AAC">
        <w:rPr>
          <w:rFonts w:asciiTheme="minorHAnsi" w:hAnsiTheme="minorHAnsi"/>
          <w:sz w:val="22"/>
          <w:szCs w:val="22"/>
        </w:rPr>
        <w:t>Before I provid</w:t>
      </w:r>
      <w:r w:rsidR="00AC3FDE" w:rsidRPr="00347AAC">
        <w:rPr>
          <w:rFonts w:asciiTheme="minorHAnsi" w:hAnsiTheme="minorHAnsi"/>
          <w:sz w:val="22"/>
          <w:szCs w:val="22"/>
        </w:rPr>
        <w:t xml:space="preserve">e a few of </w:t>
      </w:r>
      <w:r w:rsidRPr="00347AAC">
        <w:rPr>
          <w:rFonts w:asciiTheme="minorHAnsi" w:hAnsiTheme="minorHAnsi"/>
          <w:sz w:val="22"/>
          <w:szCs w:val="22"/>
        </w:rPr>
        <w:t xml:space="preserve">the CJCC’s </w:t>
      </w:r>
      <w:r w:rsidR="00AC3FDE" w:rsidRPr="00347AAC">
        <w:rPr>
          <w:rFonts w:asciiTheme="minorHAnsi" w:hAnsiTheme="minorHAnsi"/>
          <w:sz w:val="22"/>
          <w:szCs w:val="22"/>
        </w:rPr>
        <w:t>2016 performance highlights</w:t>
      </w:r>
      <w:r w:rsidRPr="00347AAC">
        <w:rPr>
          <w:rFonts w:asciiTheme="minorHAnsi" w:hAnsiTheme="minorHAnsi"/>
          <w:sz w:val="22"/>
          <w:szCs w:val="22"/>
        </w:rPr>
        <w:t xml:space="preserve">, </w:t>
      </w:r>
      <w:r w:rsidR="00514E04" w:rsidRPr="00347AAC">
        <w:rPr>
          <w:rFonts w:asciiTheme="minorHAnsi" w:hAnsiTheme="minorHAnsi"/>
          <w:sz w:val="22"/>
          <w:szCs w:val="22"/>
        </w:rPr>
        <w:t>I</w:t>
      </w:r>
      <w:r w:rsidR="005A1DA8" w:rsidRPr="00347AAC">
        <w:rPr>
          <w:rFonts w:asciiTheme="minorHAnsi" w:hAnsiTheme="minorHAnsi"/>
          <w:sz w:val="22"/>
          <w:szCs w:val="22"/>
        </w:rPr>
        <w:t xml:space="preserve"> want to</w:t>
      </w:r>
      <w:r w:rsidRPr="00347AAC">
        <w:rPr>
          <w:rFonts w:asciiTheme="minorHAnsi" w:hAnsiTheme="minorHAnsi"/>
          <w:sz w:val="22"/>
          <w:szCs w:val="22"/>
        </w:rPr>
        <w:t xml:space="preserve"> </w:t>
      </w:r>
      <w:r w:rsidR="000020D1" w:rsidRPr="00347AAC">
        <w:rPr>
          <w:rFonts w:asciiTheme="minorHAnsi" w:hAnsiTheme="minorHAnsi"/>
          <w:sz w:val="22"/>
          <w:szCs w:val="22"/>
        </w:rPr>
        <w:t>provide a win</w:t>
      </w:r>
      <w:r w:rsidR="005A1DA8" w:rsidRPr="00347AAC">
        <w:rPr>
          <w:rFonts w:asciiTheme="minorHAnsi" w:hAnsiTheme="minorHAnsi"/>
          <w:sz w:val="22"/>
          <w:szCs w:val="22"/>
        </w:rPr>
        <w:t>dow into the agency’s</w:t>
      </w:r>
      <w:r w:rsidR="000020D1" w:rsidRPr="00347AAC">
        <w:rPr>
          <w:rFonts w:asciiTheme="minorHAnsi" w:hAnsiTheme="minorHAnsi"/>
          <w:sz w:val="22"/>
          <w:szCs w:val="22"/>
        </w:rPr>
        <w:t xml:space="preserve"> operations.  </w:t>
      </w:r>
      <w:r w:rsidR="00D4685F" w:rsidRPr="00347AAC">
        <w:rPr>
          <w:rFonts w:asciiTheme="minorHAnsi" w:hAnsiTheme="minorHAnsi"/>
          <w:sz w:val="22"/>
          <w:szCs w:val="22"/>
        </w:rPr>
        <w:t xml:space="preserve">In addition to myself, the staff consists of </w:t>
      </w:r>
      <w:r w:rsidR="00227057" w:rsidRPr="00347AAC">
        <w:rPr>
          <w:rFonts w:asciiTheme="minorHAnsi" w:hAnsiTheme="minorHAnsi"/>
          <w:sz w:val="22"/>
          <w:szCs w:val="22"/>
        </w:rPr>
        <w:t>1</w:t>
      </w:r>
      <w:r w:rsidR="0074539B" w:rsidRPr="00347AAC">
        <w:rPr>
          <w:rFonts w:asciiTheme="minorHAnsi" w:hAnsiTheme="minorHAnsi"/>
          <w:sz w:val="22"/>
          <w:szCs w:val="22"/>
        </w:rPr>
        <w:t>7</w:t>
      </w:r>
      <w:r w:rsidR="00227057" w:rsidRPr="00347AAC">
        <w:rPr>
          <w:rFonts w:asciiTheme="minorHAnsi" w:hAnsiTheme="minorHAnsi"/>
          <w:sz w:val="22"/>
          <w:szCs w:val="22"/>
        </w:rPr>
        <w:t xml:space="preserve"> </w:t>
      </w:r>
      <w:r w:rsidR="00042085" w:rsidRPr="00347AAC">
        <w:rPr>
          <w:rFonts w:asciiTheme="minorHAnsi" w:hAnsiTheme="minorHAnsi"/>
          <w:sz w:val="22"/>
          <w:szCs w:val="22"/>
        </w:rPr>
        <w:t>full-time positions</w:t>
      </w:r>
      <w:r w:rsidR="000020D1" w:rsidRPr="00347AAC">
        <w:rPr>
          <w:rFonts w:asciiTheme="minorHAnsi" w:hAnsiTheme="minorHAnsi"/>
          <w:sz w:val="22"/>
          <w:szCs w:val="22"/>
        </w:rPr>
        <w:t xml:space="preserve">: </w:t>
      </w:r>
      <w:r w:rsidR="00042085" w:rsidRPr="00347AAC">
        <w:rPr>
          <w:rFonts w:asciiTheme="minorHAnsi" w:hAnsiTheme="minorHAnsi"/>
          <w:sz w:val="22"/>
          <w:szCs w:val="22"/>
        </w:rPr>
        <w:t>7</w:t>
      </w:r>
      <w:r w:rsidR="000020D1" w:rsidRPr="00347AAC">
        <w:rPr>
          <w:rFonts w:asciiTheme="minorHAnsi" w:hAnsiTheme="minorHAnsi"/>
          <w:sz w:val="22"/>
          <w:szCs w:val="22"/>
        </w:rPr>
        <w:t xml:space="preserve"> information technology professionals are responsible for the 24/7 maintenance and operations of JUSTIS</w:t>
      </w:r>
      <w:r w:rsidR="00B7643E" w:rsidRPr="00347AAC">
        <w:rPr>
          <w:rFonts w:asciiTheme="minorHAnsi" w:hAnsiTheme="minorHAnsi"/>
          <w:sz w:val="22"/>
          <w:szCs w:val="22"/>
        </w:rPr>
        <w:t xml:space="preserve"> (1 position is vacant)</w:t>
      </w:r>
      <w:r w:rsidR="000020D1" w:rsidRPr="00347AAC">
        <w:rPr>
          <w:rFonts w:asciiTheme="minorHAnsi" w:hAnsiTheme="minorHAnsi"/>
          <w:sz w:val="22"/>
          <w:szCs w:val="22"/>
        </w:rPr>
        <w:t>, 4 research professionals conduct the Statistical Analysis Center’</w:t>
      </w:r>
      <w:r w:rsidR="005A1DA8" w:rsidRPr="00347AAC">
        <w:rPr>
          <w:rFonts w:asciiTheme="minorHAnsi" w:hAnsiTheme="minorHAnsi"/>
          <w:sz w:val="22"/>
          <w:szCs w:val="22"/>
        </w:rPr>
        <w:t>s analyse</w:t>
      </w:r>
      <w:r w:rsidR="000020D1" w:rsidRPr="00347AAC">
        <w:rPr>
          <w:rFonts w:asciiTheme="minorHAnsi" w:hAnsiTheme="minorHAnsi"/>
          <w:sz w:val="22"/>
          <w:szCs w:val="22"/>
        </w:rPr>
        <w:t>s and research, 4 policy professionals</w:t>
      </w:r>
      <w:r w:rsidR="005A1DA8" w:rsidRPr="00347AAC">
        <w:rPr>
          <w:rFonts w:asciiTheme="minorHAnsi" w:hAnsiTheme="minorHAnsi"/>
          <w:sz w:val="22"/>
          <w:szCs w:val="22"/>
        </w:rPr>
        <w:t xml:space="preserve"> shepherd</w:t>
      </w:r>
      <w:r w:rsidR="000020D1" w:rsidRPr="00347AAC">
        <w:rPr>
          <w:rFonts w:asciiTheme="minorHAnsi" w:hAnsiTheme="minorHAnsi"/>
          <w:sz w:val="22"/>
          <w:szCs w:val="22"/>
        </w:rPr>
        <w:t xml:space="preserve"> a number of the agencies strategic priorities, </w:t>
      </w:r>
      <w:r w:rsidR="00D4685F" w:rsidRPr="00347AAC">
        <w:rPr>
          <w:rFonts w:asciiTheme="minorHAnsi" w:hAnsiTheme="minorHAnsi"/>
          <w:sz w:val="22"/>
          <w:szCs w:val="22"/>
        </w:rPr>
        <w:t xml:space="preserve">and </w:t>
      </w:r>
      <w:r w:rsidR="000020D1" w:rsidRPr="00347AAC">
        <w:rPr>
          <w:rFonts w:asciiTheme="minorHAnsi" w:hAnsiTheme="minorHAnsi"/>
          <w:sz w:val="22"/>
          <w:szCs w:val="22"/>
        </w:rPr>
        <w:t>2 administrative professionals</w:t>
      </w:r>
      <w:r w:rsidR="00227057" w:rsidRPr="00347AAC">
        <w:rPr>
          <w:rFonts w:asciiTheme="minorHAnsi" w:hAnsiTheme="minorHAnsi"/>
          <w:sz w:val="22"/>
          <w:szCs w:val="22"/>
        </w:rPr>
        <w:t xml:space="preserve"> are</w:t>
      </w:r>
      <w:r w:rsidR="000020D1" w:rsidRPr="00347AAC">
        <w:rPr>
          <w:rFonts w:asciiTheme="minorHAnsi" w:hAnsiTheme="minorHAnsi"/>
          <w:sz w:val="22"/>
          <w:szCs w:val="22"/>
        </w:rPr>
        <w:t xml:space="preserve"> responsible for the agency’</w:t>
      </w:r>
      <w:r w:rsidR="00D4685F" w:rsidRPr="00347AAC">
        <w:rPr>
          <w:rFonts w:asciiTheme="minorHAnsi" w:hAnsiTheme="minorHAnsi"/>
          <w:sz w:val="22"/>
          <w:szCs w:val="22"/>
        </w:rPr>
        <w:t xml:space="preserve">s </w:t>
      </w:r>
      <w:r w:rsidR="00042085" w:rsidRPr="00347AAC">
        <w:rPr>
          <w:rFonts w:asciiTheme="minorHAnsi" w:hAnsiTheme="minorHAnsi"/>
          <w:sz w:val="22"/>
          <w:szCs w:val="22"/>
        </w:rPr>
        <w:t xml:space="preserve">front and </w:t>
      </w:r>
      <w:r w:rsidR="00D4685F" w:rsidRPr="00347AAC">
        <w:rPr>
          <w:rFonts w:asciiTheme="minorHAnsi" w:hAnsiTheme="minorHAnsi"/>
          <w:sz w:val="22"/>
          <w:szCs w:val="22"/>
        </w:rPr>
        <w:t>back office functions</w:t>
      </w:r>
      <w:r w:rsidR="000020D1" w:rsidRPr="00347AAC">
        <w:rPr>
          <w:rFonts w:asciiTheme="minorHAnsi" w:hAnsiTheme="minorHAnsi"/>
          <w:sz w:val="22"/>
          <w:szCs w:val="22"/>
        </w:rPr>
        <w:t xml:space="preserve">. </w:t>
      </w:r>
      <w:r w:rsidR="00712D4B" w:rsidRPr="00347AAC">
        <w:rPr>
          <w:rFonts w:asciiTheme="minorHAnsi" w:hAnsiTheme="minorHAnsi"/>
          <w:sz w:val="22"/>
          <w:szCs w:val="22"/>
        </w:rPr>
        <w:t xml:space="preserve">The </w:t>
      </w:r>
      <w:r w:rsidR="00757CFB" w:rsidRPr="00347AAC">
        <w:rPr>
          <w:rFonts w:asciiTheme="minorHAnsi" w:hAnsiTheme="minorHAnsi"/>
          <w:sz w:val="22"/>
          <w:szCs w:val="22"/>
        </w:rPr>
        <w:t xml:space="preserve">CJCC </w:t>
      </w:r>
      <w:r w:rsidR="00712D4B" w:rsidRPr="00347AAC">
        <w:rPr>
          <w:rFonts w:asciiTheme="minorHAnsi" w:hAnsiTheme="minorHAnsi"/>
          <w:sz w:val="22"/>
          <w:szCs w:val="22"/>
        </w:rPr>
        <w:t xml:space="preserve">staff works with CJCC </w:t>
      </w:r>
      <w:r w:rsidR="00F03C50" w:rsidRPr="00347AAC">
        <w:rPr>
          <w:rFonts w:asciiTheme="minorHAnsi" w:hAnsiTheme="minorHAnsi"/>
          <w:sz w:val="22"/>
          <w:szCs w:val="22"/>
        </w:rPr>
        <w:t xml:space="preserve">Principals </w:t>
      </w:r>
      <w:r w:rsidR="00712D4B" w:rsidRPr="00347AAC">
        <w:rPr>
          <w:rFonts w:asciiTheme="minorHAnsi" w:hAnsiTheme="minorHAnsi"/>
          <w:sz w:val="22"/>
          <w:szCs w:val="22"/>
        </w:rPr>
        <w:t>and their staffs to translate the strategic priorit</w:t>
      </w:r>
      <w:r w:rsidR="00757CFB" w:rsidRPr="00347AAC">
        <w:rPr>
          <w:rFonts w:asciiTheme="minorHAnsi" w:hAnsiTheme="minorHAnsi"/>
          <w:sz w:val="22"/>
          <w:szCs w:val="22"/>
        </w:rPr>
        <w:t>ies into tangible activities</w:t>
      </w:r>
      <w:r w:rsidR="00227057" w:rsidRPr="00347AAC">
        <w:rPr>
          <w:rFonts w:asciiTheme="minorHAnsi" w:hAnsiTheme="minorHAnsi"/>
          <w:sz w:val="22"/>
          <w:szCs w:val="22"/>
        </w:rPr>
        <w:t>, benchmarks</w:t>
      </w:r>
      <w:r w:rsidR="00757CFB" w:rsidRPr="00347AAC">
        <w:rPr>
          <w:rFonts w:asciiTheme="minorHAnsi" w:hAnsiTheme="minorHAnsi"/>
          <w:sz w:val="22"/>
          <w:szCs w:val="22"/>
        </w:rPr>
        <w:t xml:space="preserve"> and </w:t>
      </w:r>
      <w:r w:rsidR="00712D4B" w:rsidRPr="00347AAC">
        <w:rPr>
          <w:rFonts w:asciiTheme="minorHAnsi" w:hAnsiTheme="minorHAnsi"/>
          <w:sz w:val="22"/>
          <w:szCs w:val="22"/>
        </w:rPr>
        <w:t>outcomes.</w:t>
      </w:r>
      <w:r w:rsidR="00757CFB" w:rsidRPr="00347AAC">
        <w:rPr>
          <w:rFonts w:asciiTheme="minorHAnsi" w:hAnsiTheme="minorHAnsi"/>
          <w:sz w:val="22"/>
          <w:szCs w:val="22"/>
        </w:rPr>
        <w:t xml:space="preserve"> </w:t>
      </w:r>
      <w:r w:rsidR="00227057" w:rsidRPr="00347AAC">
        <w:rPr>
          <w:rFonts w:asciiTheme="minorHAnsi" w:hAnsiTheme="minorHAnsi"/>
          <w:sz w:val="22"/>
          <w:szCs w:val="22"/>
        </w:rPr>
        <w:t>Formal monthly r</w:t>
      </w:r>
      <w:r w:rsidR="00726F86" w:rsidRPr="00347AAC">
        <w:rPr>
          <w:rFonts w:asciiTheme="minorHAnsi" w:hAnsiTheme="minorHAnsi"/>
          <w:sz w:val="22"/>
          <w:szCs w:val="22"/>
        </w:rPr>
        <w:t>eports to the CJCC</w:t>
      </w:r>
      <w:r w:rsidR="0074539B" w:rsidRPr="00347AAC">
        <w:rPr>
          <w:rFonts w:asciiTheme="minorHAnsi" w:hAnsiTheme="minorHAnsi"/>
          <w:sz w:val="22"/>
          <w:szCs w:val="22"/>
        </w:rPr>
        <w:t xml:space="preserve"> members</w:t>
      </w:r>
      <w:r w:rsidR="00726F86" w:rsidRPr="00347AAC">
        <w:rPr>
          <w:rFonts w:asciiTheme="minorHAnsi" w:hAnsiTheme="minorHAnsi"/>
          <w:sz w:val="22"/>
          <w:szCs w:val="22"/>
        </w:rPr>
        <w:t xml:space="preserve"> </w:t>
      </w:r>
      <w:r w:rsidR="00227057" w:rsidRPr="00347AAC">
        <w:rPr>
          <w:rFonts w:asciiTheme="minorHAnsi" w:hAnsiTheme="minorHAnsi"/>
          <w:sz w:val="22"/>
          <w:szCs w:val="22"/>
        </w:rPr>
        <w:t>a</w:t>
      </w:r>
      <w:r w:rsidR="00243749" w:rsidRPr="00347AAC">
        <w:rPr>
          <w:rFonts w:asciiTheme="minorHAnsi" w:hAnsiTheme="minorHAnsi"/>
          <w:sz w:val="22"/>
          <w:szCs w:val="22"/>
        </w:rPr>
        <w:t xml:space="preserve">long with regular discussions </w:t>
      </w:r>
      <w:r w:rsidR="00726F86" w:rsidRPr="00347AAC">
        <w:rPr>
          <w:rFonts w:asciiTheme="minorHAnsi" w:hAnsiTheme="minorHAnsi"/>
          <w:sz w:val="22"/>
          <w:szCs w:val="22"/>
        </w:rPr>
        <w:t xml:space="preserve">on the status of the priority areas and activities allow for </w:t>
      </w:r>
      <w:r w:rsidR="00227057" w:rsidRPr="00347AAC">
        <w:rPr>
          <w:rFonts w:asciiTheme="minorHAnsi" w:hAnsiTheme="minorHAnsi"/>
          <w:sz w:val="22"/>
          <w:szCs w:val="22"/>
        </w:rPr>
        <w:t>a continuous feedback and response loop</w:t>
      </w:r>
      <w:r w:rsidR="00726F86" w:rsidRPr="00347AAC">
        <w:rPr>
          <w:rFonts w:asciiTheme="minorHAnsi" w:hAnsiTheme="minorHAnsi"/>
          <w:sz w:val="22"/>
          <w:szCs w:val="22"/>
        </w:rPr>
        <w:t xml:space="preserve">. </w:t>
      </w:r>
      <w:r w:rsidR="00227057" w:rsidRPr="00347AAC">
        <w:rPr>
          <w:rFonts w:asciiTheme="minorHAnsi" w:hAnsiTheme="minorHAnsi"/>
          <w:sz w:val="22"/>
          <w:szCs w:val="22"/>
        </w:rPr>
        <w:t xml:space="preserve">Put simply, the CJCC is </w:t>
      </w:r>
      <w:r w:rsidR="00565A78" w:rsidRPr="00347AAC">
        <w:rPr>
          <w:rFonts w:asciiTheme="minorHAnsi" w:hAnsiTheme="minorHAnsi"/>
          <w:sz w:val="22"/>
          <w:szCs w:val="22"/>
        </w:rPr>
        <w:t xml:space="preserve">directed by </w:t>
      </w:r>
      <w:r w:rsidR="00243749" w:rsidRPr="00347AAC">
        <w:rPr>
          <w:rFonts w:asciiTheme="minorHAnsi" w:hAnsiTheme="minorHAnsi"/>
          <w:sz w:val="22"/>
          <w:szCs w:val="22"/>
        </w:rPr>
        <w:t>the Principals to focus on established priority areas</w:t>
      </w:r>
      <w:r w:rsidR="004D3A7A" w:rsidRPr="00347AAC">
        <w:rPr>
          <w:rFonts w:asciiTheme="minorHAnsi" w:hAnsiTheme="minorHAnsi"/>
          <w:sz w:val="22"/>
          <w:szCs w:val="22"/>
        </w:rPr>
        <w:t xml:space="preserve"> and</w:t>
      </w:r>
      <w:r w:rsidR="003F511A" w:rsidRPr="00347AAC">
        <w:rPr>
          <w:rFonts w:asciiTheme="minorHAnsi" w:hAnsiTheme="minorHAnsi"/>
          <w:sz w:val="22"/>
          <w:szCs w:val="22"/>
        </w:rPr>
        <w:t xml:space="preserve"> </w:t>
      </w:r>
      <w:r w:rsidR="00565A78" w:rsidRPr="00347AAC">
        <w:rPr>
          <w:rFonts w:asciiTheme="minorHAnsi" w:hAnsiTheme="minorHAnsi"/>
          <w:sz w:val="22"/>
          <w:szCs w:val="22"/>
        </w:rPr>
        <w:t xml:space="preserve">use information sharing, research and data to distill </w:t>
      </w:r>
      <w:r w:rsidR="003F511A" w:rsidRPr="00347AAC">
        <w:rPr>
          <w:rFonts w:asciiTheme="minorHAnsi" w:hAnsiTheme="minorHAnsi"/>
          <w:sz w:val="22"/>
          <w:szCs w:val="22"/>
        </w:rPr>
        <w:t xml:space="preserve">these </w:t>
      </w:r>
      <w:r w:rsidR="00243749" w:rsidRPr="00347AAC">
        <w:rPr>
          <w:rFonts w:asciiTheme="minorHAnsi" w:hAnsiTheme="minorHAnsi"/>
          <w:sz w:val="22"/>
          <w:szCs w:val="22"/>
        </w:rPr>
        <w:t>priorities</w:t>
      </w:r>
      <w:r w:rsidR="003F511A" w:rsidRPr="00347AAC">
        <w:rPr>
          <w:rFonts w:asciiTheme="minorHAnsi" w:hAnsiTheme="minorHAnsi"/>
          <w:sz w:val="22"/>
          <w:szCs w:val="22"/>
        </w:rPr>
        <w:t xml:space="preserve"> into </w:t>
      </w:r>
      <w:r w:rsidR="00565A78" w:rsidRPr="00347AAC">
        <w:rPr>
          <w:rFonts w:asciiTheme="minorHAnsi" w:hAnsiTheme="minorHAnsi"/>
          <w:sz w:val="22"/>
          <w:szCs w:val="22"/>
        </w:rPr>
        <w:t>a course of action</w:t>
      </w:r>
      <w:r w:rsidR="004D3A7A" w:rsidRPr="00347AAC">
        <w:rPr>
          <w:rFonts w:asciiTheme="minorHAnsi" w:hAnsiTheme="minorHAnsi"/>
          <w:sz w:val="22"/>
          <w:szCs w:val="22"/>
        </w:rPr>
        <w:t xml:space="preserve">. </w:t>
      </w:r>
      <w:r w:rsidR="003F511A" w:rsidRPr="00347AAC">
        <w:rPr>
          <w:rFonts w:asciiTheme="minorHAnsi" w:hAnsiTheme="minorHAnsi"/>
          <w:sz w:val="22"/>
          <w:szCs w:val="22"/>
        </w:rPr>
        <w:t xml:space="preserve"> </w:t>
      </w:r>
    </w:p>
    <w:p w:rsidR="00B7643E" w:rsidRPr="00347AAC" w:rsidRDefault="00B7643E" w:rsidP="00B7643E">
      <w:pPr>
        <w:spacing w:line="360" w:lineRule="auto"/>
        <w:jc w:val="both"/>
        <w:rPr>
          <w:rFonts w:asciiTheme="minorHAnsi" w:hAnsiTheme="minorHAnsi"/>
          <w:sz w:val="22"/>
          <w:szCs w:val="22"/>
        </w:rPr>
      </w:pPr>
    </w:p>
    <w:p w:rsidR="00347AAC" w:rsidRDefault="00347AAC" w:rsidP="00B7643E">
      <w:pPr>
        <w:spacing w:line="360" w:lineRule="auto"/>
        <w:jc w:val="both"/>
        <w:rPr>
          <w:rFonts w:asciiTheme="minorHAnsi" w:hAnsiTheme="minorHAnsi"/>
          <w:sz w:val="22"/>
          <w:szCs w:val="22"/>
        </w:rPr>
      </w:pPr>
    </w:p>
    <w:p w:rsidR="00A6778E" w:rsidRPr="00347AAC" w:rsidRDefault="00A6778E" w:rsidP="00B7643E">
      <w:pPr>
        <w:spacing w:line="360" w:lineRule="auto"/>
        <w:jc w:val="both"/>
        <w:rPr>
          <w:rFonts w:asciiTheme="minorHAnsi" w:hAnsiTheme="minorHAnsi"/>
          <w:sz w:val="22"/>
          <w:szCs w:val="22"/>
        </w:rPr>
      </w:pPr>
      <w:r w:rsidRPr="00347AAC">
        <w:rPr>
          <w:rFonts w:asciiTheme="minorHAnsi" w:hAnsiTheme="minorHAnsi"/>
          <w:sz w:val="22"/>
          <w:szCs w:val="22"/>
        </w:rPr>
        <w:lastRenderedPageBreak/>
        <w:t>Here are a few examples of the work CJCC was engaged in this past year:</w:t>
      </w:r>
    </w:p>
    <w:p w:rsidR="00EB550B" w:rsidRPr="00347AAC" w:rsidRDefault="00EB550B" w:rsidP="00B7643E">
      <w:pPr>
        <w:spacing w:line="360" w:lineRule="auto"/>
        <w:jc w:val="both"/>
        <w:rPr>
          <w:rFonts w:asciiTheme="minorHAnsi" w:hAnsiTheme="minorHAnsi"/>
          <w:b/>
          <w:sz w:val="22"/>
          <w:szCs w:val="22"/>
        </w:rPr>
      </w:pPr>
      <w:r w:rsidRPr="00347AAC">
        <w:rPr>
          <w:rFonts w:asciiTheme="minorHAnsi" w:hAnsiTheme="minorHAnsi"/>
          <w:b/>
          <w:sz w:val="22"/>
          <w:szCs w:val="22"/>
        </w:rPr>
        <w:t>Information Sharing</w:t>
      </w:r>
    </w:p>
    <w:p w:rsidR="00A6778E" w:rsidRPr="00347AAC" w:rsidRDefault="004731C2" w:rsidP="00B7643E">
      <w:pPr>
        <w:spacing w:line="360" w:lineRule="auto"/>
        <w:jc w:val="both"/>
        <w:rPr>
          <w:rFonts w:asciiTheme="minorHAnsi" w:hAnsiTheme="minorHAnsi"/>
          <w:sz w:val="22"/>
          <w:szCs w:val="22"/>
        </w:rPr>
      </w:pPr>
      <w:r w:rsidRPr="00347AAC">
        <w:rPr>
          <w:rFonts w:asciiTheme="minorHAnsi" w:hAnsiTheme="minorHAnsi"/>
          <w:sz w:val="22"/>
          <w:szCs w:val="22"/>
        </w:rPr>
        <w:t>In 2016, CJCC</w:t>
      </w:r>
      <w:r w:rsidR="00D4685F" w:rsidRPr="00347AAC">
        <w:rPr>
          <w:rFonts w:asciiTheme="minorHAnsi" w:hAnsiTheme="minorHAnsi"/>
          <w:sz w:val="22"/>
          <w:szCs w:val="22"/>
        </w:rPr>
        <w:t xml:space="preserve">’s </w:t>
      </w:r>
      <w:r w:rsidR="00565A78" w:rsidRPr="00347AAC">
        <w:rPr>
          <w:rFonts w:asciiTheme="minorHAnsi" w:hAnsiTheme="minorHAnsi"/>
          <w:sz w:val="22"/>
          <w:szCs w:val="22"/>
        </w:rPr>
        <w:t xml:space="preserve">information technology </w:t>
      </w:r>
      <w:r w:rsidR="00D4685F" w:rsidRPr="00347AAC">
        <w:rPr>
          <w:rFonts w:asciiTheme="minorHAnsi" w:hAnsiTheme="minorHAnsi"/>
          <w:sz w:val="22"/>
          <w:szCs w:val="22"/>
        </w:rPr>
        <w:t>staff were</w:t>
      </w:r>
      <w:r w:rsidRPr="00347AAC">
        <w:rPr>
          <w:rFonts w:asciiTheme="minorHAnsi" w:hAnsiTheme="minorHAnsi"/>
          <w:sz w:val="22"/>
          <w:szCs w:val="22"/>
        </w:rPr>
        <w:t xml:space="preserve"> steeped in extensive design and development work to support </w:t>
      </w:r>
      <w:r w:rsidR="00565A78" w:rsidRPr="00347AAC">
        <w:rPr>
          <w:rFonts w:asciiTheme="minorHAnsi" w:hAnsiTheme="minorHAnsi"/>
          <w:sz w:val="22"/>
          <w:szCs w:val="22"/>
        </w:rPr>
        <w:t xml:space="preserve">JUSTIS </w:t>
      </w:r>
      <w:r w:rsidRPr="00347AAC">
        <w:rPr>
          <w:rFonts w:asciiTheme="minorHAnsi" w:hAnsiTheme="minorHAnsi"/>
          <w:sz w:val="22"/>
          <w:szCs w:val="22"/>
        </w:rPr>
        <w:t>system-to-system exchanges</w:t>
      </w:r>
      <w:r w:rsidR="00D4685F" w:rsidRPr="00347AAC">
        <w:rPr>
          <w:rFonts w:asciiTheme="minorHAnsi" w:hAnsiTheme="minorHAnsi"/>
          <w:sz w:val="22"/>
          <w:szCs w:val="22"/>
        </w:rPr>
        <w:t>,</w:t>
      </w:r>
      <w:r w:rsidR="004D3A7A" w:rsidRPr="00347AAC">
        <w:rPr>
          <w:rFonts w:asciiTheme="minorHAnsi" w:hAnsiTheme="minorHAnsi"/>
          <w:sz w:val="22"/>
          <w:szCs w:val="22"/>
        </w:rPr>
        <w:t xml:space="preserve"> maintenance and enhancements to the information portal and improvements to </w:t>
      </w:r>
      <w:r w:rsidR="00FD5B5C" w:rsidRPr="00347AAC">
        <w:rPr>
          <w:rFonts w:asciiTheme="minorHAnsi" w:hAnsiTheme="minorHAnsi"/>
          <w:sz w:val="22"/>
          <w:szCs w:val="22"/>
        </w:rPr>
        <w:t>JUSTIS agreements and policies.</w:t>
      </w:r>
      <w:r w:rsidR="004D3A7A" w:rsidRPr="00347AAC">
        <w:rPr>
          <w:rFonts w:asciiTheme="minorHAnsi" w:hAnsiTheme="minorHAnsi"/>
          <w:sz w:val="22"/>
          <w:szCs w:val="22"/>
        </w:rPr>
        <w:t xml:space="preserve"> </w:t>
      </w:r>
      <w:r w:rsidR="00FD5B5C" w:rsidRPr="00347AAC">
        <w:rPr>
          <w:rFonts w:asciiTheme="minorHAnsi" w:hAnsiTheme="minorHAnsi"/>
          <w:sz w:val="22"/>
          <w:szCs w:val="22"/>
        </w:rPr>
        <w:t>N</w:t>
      </w:r>
      <w:r w:rsidR="00565A78" w:rsidRPr="00347AAC">
        <w:rPr>
          <w:rFonts w:asciiTheme="minorHAnsi" w:hAnsiTheme="minorHAnsi"/>
          <w:sz w:val="22"/>
          <w:szCs w:val="22"/>
        </w:rPr>
        <w:t xml:space="preserve">otable accomplishments include: </w:t>
      </w:r>
      <w:r w:rsidR="00D4685F" w:rsidRPr="00347AAC">
        <w:rPr>
          <w:rFonts w:asciiTheme="minorHAnsi" w:hAnsiTheme="minorHAnsi"/>
          <w:sz w:val="22"/>
          <w:szCs w:val="22"/>
        </w:rPr>
        <w:t xml:space="preserve"> </w:t>
      </w:r>
    </w:p>
    <w:p w:rsidR="00A6778E" w:rsidRPr="00347AAC" w:rsidRDefault="004731C2" w:rsidP="00B7643E">
      <w:pPr>
        <w:pStyle w:val="ListParagraph"/>
        <w:numPr>
          <w:ilvl w:val="0"/>
          <w:numId w:val="33"/>
        </w:numPr>
        <w:spacing w:line="360" w:lineRule="auto"/>
        <w:jc w:val="both"/>
        <w:rPr>
          <w:rFonts w:asciiTheme="minorHAnsi" w:eastAsiaTheme="minorEastAsia" w:hAnsiTheme="minorHAnsi"/>
          <w:bCs/>
        </w:rPr>
      </w:pPr>
      <w:r w:rsidRPr="00347AAC">
        <w:rPr>
          <w:rFonts w:asciiTheme="minorHAnsi" w:hAnsiTheme="minorHAnsi"/>
        </w:rPr>
        <w:t>The Arrest Feed Enhancement project, which will significantly expand the volume of arrest data shared in an automated fashion with law enforcement and criminal justice agencies. The agencies participat</w:t>
      </w:r>
      <w:r w:rsidR="00D4685F" w:rsidRPr="00347AAC">
        <w:rPr>
          <w:rFonts w:asciiTheme="minorHAnsi" w:hAnsiTheme="minorHAnsi"/>
        </w:rPr>
        <w:t>ing in this project include MPD, USAO</w:t>
      </w:r>
      <w:r w:rsidRPr="00347AAC">
        <w:rPr>
          <w:rFonts w:asciiTheme="minorHAnsi" w:hAnsiTheme="minorHAnsi"/>
        </w:rPr>
        <w:t xml:space="preserve">, </w:t>
      </w:r>
      <w:r w:rsidR="00D4685F" w:rsidRPr="00347AAC">
        <w:rPr>
          <w:rFonts w:asciiTheme="minorHAnsi" w:hAnsiTheme="minorHAnsi"/>
        </w:rPr>
        <w:t>OAG, PSA, CSOSA, DCSC and PDS</w:t>
      </w:r>
      <w:r w:rsidRPr="00347AAC">
        <w:rPr>
          <w:rFonts w:asciiTheme="minorHAnsi" w:hAnsiTheme="minorHAnsi"/>
        </w:rPr>
        <w:t xml:space="preserve">.  At the conclusion of 2016, partners were engaged in critical interagency testing. This project is slated to go into production by summer 2017. </w:t>
      </w:r>
    </w:p>
    <w:p w:rsidR="00A6778E" w:rsidRPr="00347AAC" w:rsidRDefault="004731C2" w:rsidP="00B7643E">
      <w:pPr>
        <w:pStyle w:val="ListParagraph"/>
        <w:numPr>
          <w:ilvl w:val="0"/>
          <w:numId w:val="33"/>
        </w:numPr>
        <w:spacing w:line="360" w:lineRule="auto"/>
        <w:jc w:val="both"/>
        <w:rPr>
          <w:rFonts w:asciiTheme="minorHAnsi" w:eastAsiaTheme="minorEastAsia" w:hAnsiTheme="minorHAnsi"/>
          <w:bCs/>
        </w:rPr>
      </w:pPr>
      <w:r w:rsidRPr="00347AAC">
        <w:rPr>
          <w:rFonts w:asciiTheme="minorHAnsi" w:hAnsiTheme="minorHAnsi"/>
        </w:rPr>
        <w:t xml:space="preserve">The Juvenile Papering Project </w:t>
      </w:r>
      <w:r w:rsidR="00F03C50" w:rsidRPr="00347AAC">
        <w:rPr>
          <w:rFonts w:asciiTheme="minorHAnsi" w:hAnsiTheme="minorHAnsi"/>
        </w:rPr>
        <w:t>which will</w:t>
      </w:r>
      <w:r w:rsidR="00243749" w:rsidRPr="00347AAC">
        <w:rPr>
          <w:rFonts w:asciiTheme="minorHAnsi" w:hAnsiTheme="minorHAnsi"/>
        </w:rPr>
        <w:t xml:space="preserve"> automate the juvenile papering process </w:t>
      </w:r>
      <w:r w:rsidRPr="00347AAC">
        <w:rPr>
          <w:rFonts w:asciiTheme="minorHAnsi" w:hAnsiTheme="minorHAnsi"/>
        </w:rPr>
        <w:t xml:space="preserve">was officially launched in 2015. </w:t>
      </w:r>
      <w:r w:rsidRPr="00347AAC">
        <w:rPr>
          <w:rFonts w:asciiTheme="minorHAnsi" w:eastAsiaTheme="minorEastAsia" w:hAnsiTheme="minorHAnsi"/>
          <w:bCs/>
        </w:rPr>
        <w:t>MPD, OAG, DCSC, and CJCC finalized the business steps that will be automated through this project</w:t>
      </w:r>
      <w:r w:rsidR="00F03C50" w:rsidRPr="00347AAC">
        <w:rPr>
          <w:rFonts w:asciiTheme="minorHAnsi" w:eastAsiaTheme="minorEastAsia" w:hAnsiTheme="minorHAnsi"/>
          <w:bCs/>
        </w:rPr>
        <w:t>.</w:t>
      </w:r>
      <w:r w:rsidRPr="00347AAC">
        <w:rPr>
          <w:rFonts w:asciiTheme="minorHAnsi" w:eastAsiaTheme="minorEastAsia" w:hAnsiTheme="minorHAnsi"/>
          <w:bCs/>
        </w:rPr>
        <w:t xml:space="preserve"> </w:t>
      </w:r>
      <w:r w:rsidR="00D4685F" w:rsidRPr="00347AAC">
        <w:rPr>
          <w:rFonts w:asciiTheme="minorHAnsi" w:eastAsiaTheme="minorEastAsia" w:hAnsiTheme="minorHAnsi"/>
          <w:bCs/>
        </w:rPr>
        <w:t xml:space="preserve">The expected launch is </w:t>
      </w:r>
      <w:r w:rsidRPr="00347AAC">
        <w:rPr>
          <w:rFonts w:asciiTheme="minorHAnsi" w:eastAsiaTheme="minorEastAsia" w:hAnsiTheme="minorHAnsi"/>
          <w:bCs/>
        </w:rPr>
        <w:t xml:space="preserve">September 2017. </w:t>
      </w:r>
    </w:p>
    <w:p w:rsidR="006B14EB" w:rsidRPr="00347AAC" w:rsidRDefault="006B14EB" w:rsidP="00B7643E">
      <w:pPr>
        <w:pStyle w:val="ListParagraph"/>
        <w:numPr>
          <w:ilvl w:val="0"/>
          <w:numId w:val="33"/>
        </w:numPr>
        <w:spacing w:line="360" w:lineRule="auto"/>
        <w:jc w:val="both"/>
        <w:rPr>
          <w:rFonts w:asciiTheme="minorHAnsi" w:eastAsiaTheme="minorEastAsia" w:hAnsiTheme="minorHAnsi"/>
          <w:bCs/>
        </w:rPr>
      </w:pPr>
      <w:r w:rsidRPr="00347AAC">
        <w:rPr>
          <w:rFonts w:asciiTheme="minorHAnsi" w:hAnsiTheme="minorHAnsi"/>
          <w:shd w:val="clear" w:color="auto" w:fill="FFFFFF"/>
        </w:rPr>
        <w:t xml:space="preserve">CJCC, MPD and DCSC pursued and received </w:t>
      </w:r>
      <w:r w:rsidR="00A6778E" w:rsidRPr="00347AAC">
        <w:rPr>
          <w:rFonts w:asciiTheme="minorHAnsi" w:hAnsiTheme="minorHAnsi"/>
          <w:shd w:val="clear" w:color="auto" w:fill="FFFFFF"/>
        </w:rPr>
        <w:t>B</w:t>
      </w:r>
      <w:r w:rsidRPr="00347AAC">
        <w:rPr>
          <w:rFonts w:asciiTheme="minorHAnsi" w:hAnsiTheme="minorHAnsi"/>
          <w:shd w:val="clear" w:color="auto" w:fill="FFFFFF"/>
        </w:rPr>
        <w:t>ureau of Justice Statistics funding for the Warrant Exchange Project, which</w:t>
      </w:r>
      <w:r w:rsidR="00153520" w:rsidRPr="00347AAC">
        <w:rPr>
          <w:rFonts w:asciiTheme="minorHAnsi" w:hAnsiTheme="minorHAnsi"/>
          <w:shd w:val="clear" w:color="auto" w:fill="FFFFFF"/>
        </w:rPr>
        <w:t xml:space="preserve"> launched in the last quarter of calendar 2016</w:t>
      </w:r>
      <w:r w:rsidRPr="00347AAC">
        <w:rPr>
          <w:rFonts w:asciiTheme="minorHAnsi" w:hAnsiTheme="minorHAnsi"/>
          <w:shd w:val="clear" w:color="auto" w:fill="FFFFFF"/>
        </w:rPr>
        <w:t>,</w:t>
      </w:r>
      <w:r w:rsidR="00153520" w:rsidRPr="00347AAC">
        <w:rPr>
          <w:rFonts w:asciiTheme="minorHAnsi" w:hAnsiTheme="minorHAnsi"/>
          <w:shd w:val="clear" w:color="auto" w:fill="FFFFFF"/>
        </w:rPr>
        <w:t xml:space="preserve"> to automate the exchange of warrant</w:t>
      </w:r>
      <w:r w:rsidR="00042085" w:rsidRPr="00347AAC">
        <w:rPr>
          <w:rFonts w:asciiTheme="minorHAnsi" w:hAnsiTheme="minorHAnsi"/>
          <w:shd w:val="clear" w:color="auto" w:fill="FFFFFF"/>
        </w:rPr>
        <w:t>-related information between DCSC and MPD</w:t>
      </w:r>
      <w:r w:rsidR="00153520" w:rsidRPr="00347AAC">
        <w:rPr>
          <w:rFonts w:asciiTheme="minorHAnsi" w:hAnsiTheme="minorHAnsi"/>
          <w:shd w:val="clear" w:color="auto" w:fill="FFFFFF"/>
        </w:rPr>
        <w:t xml:space="preserve"> via the JUSTIS system-to-system exchange</w:t>
      </w:r>
      <w:r w:rsidR="00042085" w:rsidRPr="00347AAC">
        <w:rPr>
          <w:rFonts w:asciiTheme="minorHAnsi" w:hAnsiTheme="minorHAnsi"/>
          <w:shd w:val="clear" w:color="auto" w:fill="FFFFFF"/>
        </w:rPr>
        <w:t xml:space="preserve"> and submission to the FBI</w:t>
      </w:r>
      <w:r w:rsidR="00153520" w:rsidRPr="00347AAC">
        <w:rPr>
          <w:rFonts w:asciiTheme="minorHAnsi" w:hAnsiTheme="minorHAnsi"/>
          <w:shd w:val="clear" w:color="auto" w:fill="FFFFFF"/>
        </w:rPr>
        <w:t xml:space="preserve">. </w:t>
      </w:r>
      <w:r w:rsidRPr="00347AAC">
        <w:rPr>
          <w:rFonts w:asciiTheme="minorHAnsi" w:hAnsiTheme="minorHAnsi"/>
          <w:shd w:val="clear" w:color="auto" w:fill="FFFFFF"/>
        </w:rPr>
        <w:t>Extensive planning is underway among the partner agencies in furtherance of the multi-year project.</w:t>
      </w:r>
    </w:p>
    <w:p w:rsidR="006B14EB" w:rsidRPr="00347AAC" w:rsidRDefault="006B14EB" w:rsidP="00B7643E">
      <w:pPr>
        <w:pStyle w:val="ListParagraph"/>
        <w:numPr>
          <w:ilvl w:val="0"/>
          <w:numId w:val="33"/>
        </w:numPr>
        <w:spacing w:line="360" w:lineRule="auto"/>
        <w:jc w:val="both"/>
        <w:rPr>
          <w:rFonts w:asciiTheme="minorHAnsi" w:eastAsiaTheme="minorEastAsia" w:hAnsiTheme="minorHAnsi"/>
          <w:bCs/>
        </w:rPr>
      </w:pPr>
      <w:r w:rsidRPr="00347AAC">
        <w:rPr>
          <w:rFonts w:asciiTheme="minorHAnsi" w:hAnsiTheme="minorHAnsi"/>
        </w:rPr>
        <w:t xml:space="preserve"> T</w:t>
      </w:r>
      <w:r w:rsidR="004731C2" w:rsidRPr="00347AAC">
        <w:rPr>
          <w:rFonts w:asciiTheme="minorHAnsi" w:hAnsiTheme="minorHAnsi"/>
        </w:rPr>
        <w:t>he</w:t>
      </w:r>
      <w:r w:rsidR="004731C2" w:rsidRPr="00347AAC">
        <w:rPr>
          <w:rFonts w:asciiTheme="minorHAnsi" w:hAnsiTheme="minorHAnsi"/>
          <w:bCs/>
        </w:rPr>
        <w:t xml:space="preserve"> Mid-Atlantic Regional Information Sharing Initiative</w:t>
      </w:r>
      <w:r w:rsidRPr="00347AAC">
        <w:rPr>
          <w:rFonts w:asciiTheme="minorHAnsi" w:hAnsiTheme="minorHAnsi"/>
          <w:bCs/>
        </w:rPr>
        <w:t xml:space="preserve"> </w:t>
      </w:r>
      <w:r w:rsidR="008A18E2" w:rsidRPr="00347AAC">
        <w:rPr>
          <w:rFonts w:asciiTheme="minorHAnsi" w:hAnsiTheme="minorHAnsi"/>
          <w:bCs/>
        </w:rPr>
        <w:t xml:space="preserve">is </w:t>
      </w:r>
      <w:r w:rsidRPr="00347AAC">
        <w:rPr>
          <w:rFonts w:asciiTheme="minorHAnsi" w:hAnsiTheme="minorHAnsi"/>
          <w:bCs/>
        </w:rPr>
        <w:t>a</w:t>
      </w:r>
      <w:r w:rsidR="004731C2" w:rsidRPr="00347AAC">
        <w:rPr>
          <w:rFonts w:asciiTheme="minorHAnsi" w:hAnsiTheme="minorHAnsi"/>
          <w:bCs/>
        </w:rPr>
        <w:t xml:space="preserve"> multi-year undertaking</w:t>
      </w:r>
      <w:r w:rsidRPr="00347AAC">
        <w:rPr>
          <w:rFonts w:asciiTheme="minorHAnsi" w:hAnsiTheme="minorHAnsi"/>
          <w:bCs/>
        </w:rPr>
        <w:t xml:space="preserve"> which</w:t>
      </w:r>
      <w:r w:rsidR="004731C2" w:rsidRPr="00347AAC">
        <w:rPr>
          <w:rFonts w:asciiTheme="minorHAnsi" w:hAnsiTheme="minorHAnsi"/>
          <w:bCs/>
        </w:rPr>
        <w:t xml:space="preserve"> </w:t>
      </w:r>
      <w:r w:rsidRPr="00347AAC">
        <w:rPr>
          <w:rFonts w:asciiTheme="minorHAnsi" w:hAnsiTheme="minorHAnsi"/>
          <w:bCs/>
        </w:rPr>
        <w:t>will</w:t>
      </w:r>
      <w:r w:rsidR="00D4685F" w:rsidRPr="00347AAC">
        <w:rPr>
          <w:rFonts w:asciiTheme="minorHAnsi" w:hAnsiTheme="minorHAnsi"/>
          <w:bCs/>
        </w:rPr>
        <w:t xml:space="preserve"> </w:t>
      </w:r>
      <w:r w:rsidR="004731C2" w:rsidRPr="00347AAC">
        <w:rPr>
          <w:rFonts w:asciiTheme="minorHAnsi" w:hAnsiTheme="minorHAnsi"/>
          <w:bCs/>
        </w:rPr>
        <w:t xml:space="preserve">connect JUSTIS with the equivalent </w:t>
      </w:r>
      <w:r w:rsidR="008A18E2" w:rsidRPr="00347AAC">
        <w:rPr>
          <w:rFonts w:asciiTheme="minorHAnsi" w:hAnsiTheme="minorHAnsi"/>
          <w:bCs/>
        </w:rPr>
        <w:t xml:space="preserve">data sharing </w:t>
      </w:r>
      <w:r w:rsidR="004731C2" w:rsidRPr="00347AAC">
        <w:rPr>
          <w:rFonts w:asciiTheme="minorHAnsi" w:hAnsiTheme="minorHAnsi"/>
          <w:bCs/>
        </w:rPr>
        <w:t>systems for Maryland, Pennsylvania and Delaware</w:t>
      </w:r>
      <w:r w:rsidR="004731C2" w:rsidRPr="00347AAC">
        <w:rPr>
          <w:rFonts w:asciiTheme="minorHAnsi" w:eastAsiaTheme="minorEastAsia" w:hAnsiTheme="minorHAnsi"/>
          <w:bCs/>
        </w:rPr>
        <w:t>.</w:t>
      </w:r>
      <w:r w:rsidRPr="00347AAC">
        <w:rPr>
          <w:rFonts w:asciiTheme="minorHAnsi" w:eastAsiaTheme="minorEastAsia" w:hAnsiTheme="minorHAnsi"/>
          <w:bCs/>
        </w:rPr>
        <w:t xml:space="preserve"> JUSTIS connected with Maryland’s </w:t>
      </w:r>
      <w:r w:rsidR="008A18E2" w:rsidRPr="00347AAC">
        <w:rPr>
          <w:rFonts w:asciiTheme="minorHAnsi" w:eastAsiaTheme="minorEastAsia" w:hAnsiTheme="minorHAnsi"/>
          <w:bCs/>
        </w:rPr>
        <w:t xml:space="preserve">data </w:t>
      </w:r>
      <w:r w:rsidRPr="00347AAC">
        <w:rPr>
          <w:rFonts w:asciiTheme="minorHAnsi" w:eastAsiaTheme="minorEastAsia" w:hAnsiTheme="minorHAnsi"/>
          <w:bCs/>
        </w:rPr>
        <w:t xml:space="preserve">system in 2016. The plan is to complete the initial connections with all partnering jurisdictions in </w:t>
      </w:r>
      <w:r w:rsidR="004731C2" w:rsidRPr="00347AAC">
        <w:rPr>
          <w:rFonts w:asciiTheme="minorHAnsi" w:eastAsiaTheme="minorEastAsia" w:hAnsiTheme="minorHAnsi"/>
          <w:bCs/>
        </w:rPr>
        <w:t xml:space="preserve">2017. </w:t>
      </w:r>
    </w:p>
    <w:p w:rsidR="004D3A7A" w:rsidRPr="00347AAC" w:rsidRDefault="006B14EB" w:rsidP="00B7643E">
      <w:pPr>
        <w:pStyle w:val="ListParagraph"/>
        <w:numPr>
          <w:ilvl w:val="0"/>
          <w:numId w:val="33"/>
        </w:numPr>
        <w:spacing w:line="360" w:lineRule="auto"/>
        <w:jc w:val="both"/>
        <w:rPr>
          <w:rFonts w:asciiTheme="minorHAnsi" w:hAnsiTheme="minorHAnsi"/>
          <w:b/>
          <w:u w:val="single"/>
        </w:rPr>
      </w:pPr>
      <w:r w:rsidRPr="00347AAC">
        <w:rPr>
          <w:rFonts w:asciiTheme="minorHAnsi" w:eastAsiaTheme="minorEastAsia" w:hAnsiTheme="minorHAnsi"/>
          <w:bCs/>
        </w:rPr>
        <w:t>I</w:t>
      </w:r>
      <w:r w:rsidR="004731C2" w:rsidRPr="00347AAC">
        <w:rPr>
          <w:rFonts w:asciiTheme="minorHAnsi" w:hAnsiTheme="minorHAnsi"/>
        </w:rPr>
        <w:t>n keeping with JUSTIS’ NIST-compliant System Se</w:t>
      </w:r>
      <w:r w:rsidRPr="00347AAC">
        <w:rPr>
          <w:rFonts w:asciiTheme="minorHAnsi" w:hAnsiTheme="minorHAnsi"/>
        </w:rPr>
        <w:t xml:space="preserve">curity Plan, the CJCC </w:t>
      </w:r>
      <w:r w:rsidR="004731C2" w:rsidRPr="00347AAC">
        <w:rPr>
          <w:rFonts w:asciiTheme="minorHAnsi" w:hAnsiTheme="minorHAnsi"/>
        </w:rPr>
        <w:t>update</w:t>
      </w:r>
      <w:r w:rsidRPr="00347AAC">
        <w:rPr>
          <w:rFonts w:asciiTheme="minorHAnsi" w:hAnsiTheme="minorHAnsi"/>
        </w:rPr>
        <w:t>d</w:t>
      </w:r>
      <w:r w:rsidR="004731C2" w:rsidRPr="00347AAC">
        <w:rPr>
          <w:rFonts w:asciiTheme="minorHAnsi" w:hAnsiTheme="minorHAnsi"/>
        </w:rPr>
        <w:t xml:space="preserve"> interagency information sharing agreements </w:t>
      </w:r>
      <w:r w:rsidRPr="00347AAC">
        <w:rPr>
          <w:rFonts w:asciiTheme="minorHAnsi" w:hAnsiTheme="minorHAnsi"/>
        </w:rPr>
        <w:t xml:space="preserve">and privacy policies </w:t>
      </w:r>
      <w:r w:rsidR="004731C2" w:rsidRPr="00347AAC">
        <w:rPr>
          <w:rFonts w:asciiTheme="minorHAnsi" w:hAnsiTheme="minorHAnsi"/>
        </w:rPr>
        <w:t xml:space="preserve">to align with best practices. </w:t>
      </w:r>
    </w:p>
    <w:p w:rsidR="000B6FA6" w:rsidRPr="00347AAC" w:rsidRDefault="000B6FA6" w:rsidP="00B7643E">
      <w:pPr>
        <w:spacing w:line="360" w:lineRule="auto"/>
        <w:jc w:val="both"/>
        <w:rPr>
          <w:rFonts w:asciiTheme="minorHAnsi" w:hAnsiTheme="minorHAnsi"/>
          <w:b/>
          <w:sz w:val="22"/>
          <w:szCs w:val="22"/>
        </w:rPr>
      </w:pPr>
      <w:r w:rsidRPr="00347AAC">
        <w:rPr>
          <w:rFonts w:asciiTheme="minorHAnsi" w:hAnsiTheme="minorHAnsi"/>
          <w:b/>
          <w:sz w:val="22"/>
          <w:szCs w:val="22"/>
        </w:rPr>
        <w:t>Actionable Research</w:t>
      </w:r>
    </w:p>
    <w:p w:rsidR="00E54EB2" w:rsidRPr="00347AAC" w:rsidRDefault="00F67AF5" w:rsidP="00B7643E">
      <w:pPr>
        <w:spacing w:line="360" w:lineRule="auto"/>
        <w:jc w:val="both"/>
        <w:rPr>
          <w:rFonts w:asciiTheme="minorHAnsi" w:hAnsiTheme="minorHAnsi"/>
          <w:sz w:val="22"/>
          <w:szCs w:val="22"/>
        </w:rPr>
      </w:pPr>
      <w:r w:rsidRPr="00347AAC">
        <w:rPr>
          <w:rFonts w:asciiTheme="minorHAnsi" w:hAnsiTheme="minorHAnsi"/>
          <w:sz w:val="22"/>
          <w:szCs w:val="22"/>
        </w:rPr>
        <w:t xml:space="preserve">In </w:t>
      </w:r>
      <w:r w:rsidR="00BF7A48" w:rsidRPr="00347AAC">
        <w:rPr>
          <w:rFonts w:asciiTheme="minorHAnsi" w:hAnsiTheme="minorHAnsi"/>
          <w:sz w:val="22"/>
          <w:szCs w:val="22"/>
        </w:rPr>
        <w:t>2016, t</w:t>
      </w:r>
      <w:r w:rsidR="00E54EB2" w:rsidRPr="00347AAC">
        <w:rPr>
          <w:rFonts w:asciiTheme="minorHAnsi" w:hAnsiTheme="minorHAnsi"/>
          <w:sz w:val="22"/>
          <w:szCs w:val="22"/>
        </w:rPr>
        <w:t xml:space="preserve">he </w:t>
      </w:r>
      <w:r w:rsidR="004D3A7A" w:rsidRPr="00347AAC">
        <w:rPr>
          <w:rFonts w:asciiTheme="minorHAnsi" w:hAnsiTheme="minorHAnsi"/>
          <w:sz w:val="22"/>
          <w:szCs w:val="22"/>
        </w:rPr>
        <w:t xml:space="preserve">SAC, CJCC’s research arm, </w:t>
      </w:r>
      <w:r w:rsidR="00E54EB2" w:rsidRPr="00347AAC">
        <w:rPr>
          <w:rFonts w:asciiTheme="minorHAnsi" w:hAnsiTheme="minorHAnsi"/>
          <w:sz w:val="22"/>
          <w:szCs w:val="22"/>
        </w:rPr>
        <w:t>produced the following</w:t>
      </w:r>
      <w:r w:rsidR="00BF7A48" w:rsidRPr="00347AAC">
        <w:rPr>
          <w:rFonts w:asciiTheme="minorHAnsi" w:hAnsiTheme="minorHAnsi"/>
          <w:sz w:val="22"/>
          <w:szCs w:val="22"/>
        </w:rPr>
        <w:t xml:space="preserve"> research and analyses</w:t>
      </w:r>
      <w:r w:rsidR="00E54EB2" w:rsidRPr="00347AAC">
        <w:rPr>
          <w:rFonts w:asciiTheme="minorHAnsi" w:hAnsiTheme="minorHAnsi"/>
          <w:sz w:val="22"/>
          <w:szCs w:val="22"/>
        </w:rPr>
        <w:t>:</w:t>
      </w:r>
    </w:p>
    <w:p w:rsidR="00BF7A48" w:rsidRPr="00347AAC" w:rsidRDefault="00BF7A48" w:rsidP="00B7643E">
      <w:pPr>
        <w:pStyle w:val="ListParagraph"/>
        <w:numPr>
          <w:ilvl w:val="0"/>
          <w:numId w:val="24"/>
        </w:numPr>
        <w:spacing w:line="360" w:lineRule="auto"/>
        <w:jc w:val="both"/>
        <w:rPr>
          <w:rFonts w:asciiTheme="minorHAnsi" w:hAnsiTheme="minorHAnsi"/>
        </w:rPr>
      </w:pPr>
      <w:r w:rsidRPr="00347AAC">
        <w:rPr>
          <w:rFonts w:asciiTheme="minorHAnsi" w:hAnsiTheme="minorHAnsi"/>
        </w:rPr>
        <w:t>Finalized</w:t>
      </w:r>
      <w:r w:rsidR="00C15CDA" w:rsidRPr="00347AAC">
        <w:rPr>
          <w:rFonts w:asciiTheme="minorHAnsi" w:hAnsiTheme="minorHAnsi"/>
        </w:rPr>
        <w:t xml:space="preserve"> trend analysis </w:t>
      </w:r>
      <w:r w:rsidR="008A18E2" w:rsidRPr="00347AAC">
        <w:rPr>
          <w:rFonts w:asciiTheme="minorHAnsi" w:hAnsiTheme="minorHAnsi"/>
        </w:rPr>
        <w:t>on the</w:t>
      </w:r>
      <w:r w:rsidR="00C15CDA" w:rsidRPr="00347AAC">
        <w:rPr>
          <w:rFonts w:asciiTheme="minorHAnsi" w:hAnsiTheme="minorHAnsi"/>
        </w:rPr>
        <w:t xml:space="preserve"> socio-economic, safe</w:t>
      </w:r>
      <w:r w:rsidR="00E54EB2" w:rsidRPr="00347AAC">
        <w:rPr>
          <w:rFonts w:asciiTheme="minorHAnsi" w:hAnsiTheme="minorHAnsi"/>
        </w:rPr>
        <w:t>ty, and justice statistics for the</w:t>
      </w:r>
      <w:r w:rsidR="00944832" w:rsidRPr="00347AAC">
        <w:rPr>
          <w:rFonts w:asciiTheme="minorHAnsi" w:hAnsiTheme="minorHAnsi"/>
        </w:rPr>
        <w:t xml:space="preserve"> Public Safety and Justice</w:t>
      </w:r>
      <w:r w:rsidRPr="00347AAC">
        <w:rPr>
          <w:rFonts w:asciiTheme="minorHAnsi" w:hAnsiTheme="minorHAnsi"/>
        </w:rPr>
        <w:t xml:space="preserve"> Report (2009-2014), which was published</w:t>
      </w:r>
      <w:r w:rsidR="00C15CDA" w:rsidRPr="00347AAC">
        <w:rPr>
          <w:rFonts w:asciiTheme="minorHAnsi" w:hAnsiTheme="minorHAnsi"/>
        </w:rPr>
        <w:t xml:space="preserve"> </w:t>
      </w:r>
      <w:r w:rsidRPr="00347AAC">
        <w:rPr>
          <w:rFonts w:asciiTheme="minorHAnsi" w:hAnsiTheme="minorHAnsi"/>
        </w:rPr>
        <w:t>April</w:t>
      </w:r>
      <w:r w:rsidR="00F67AF5" w:rsidRPr="00347AAC">
        <w:rPr>
          <w:rFonts w:asciiTheme="minorHAnsi" w:hAnsiTheme="minorHAnsi"/>
        </w:rPr>
        <w:t xml:space="preserve"> </w:t>
      </w:r>
      <w:r w:rsidR="00C15CDA" w:rsidRPr="00347AAC">
        <w:rPr>
          <w:rFonts w:asciiTheme="minorHAnsi" w:hAnsiTheme="minorHAnsi"/>
        </w:rPr>
        <w:t>2016.</w:t>
      </w:r>
      <w:bookmarkStart w:id="0" w:name="h.3as4poj" w:colFirst="0" w:colLast="0"/>
      <w:bookmarkEnd w:id="0"/>
    </w:p>
    <w:p w:rsidR="00DF169C" w:rsidRPr="00347AAC" w:rsidRDefault="00A5438D" w:rsidP="00B7643E">
      <w:pPr>
        <w:pStyle w:val="ListParagraph"/>
        <w:numPr>
          <w:ilvl w:val="0"/>
          <w:numId w:val="24"/>
        </w:numPr>
        <w:spacing w:line="360" w:lineRule="auto"/>
        <w:jc w:val="both"/>
        <w:rPr>
          <w:rFonts w:asciiTheme="minorHAnsi" w:hAnsiTheme="minorHAnsi"/>
        </w:rPr>
      </w:pPr>
      <w:r w:rsidRPr="00347AAC">
        <w:rPr>
          <w:rFonts w:asciiTheme="minorHAnsi" w:hAnsiTheme="minorHAnsi"/>
        </w:rPr>
        <w:lastRenderedPageBreak/>
        <w:t>F</w:t>
      </w:r>
      <w:r w:rsidR="00DF169C" w:rsidRPr="00347AAC">
        <w:rPr>
          <w:rFonts w:asciiTheme="minorHAnsi" w:hAnsiTheme="minorHAnsi"/>
        </w:rPr>
        <w:t xml:space="preserve">ielded research </w:t>
      </w:r>
      <w:r w:rsidR="00271D66" w:rsidRPr="00347AAC">
        <w:rPr>
          <w:rFonts w:asciiTheme="minorHAnsi" w:hAnsiTheme="minorHAnsi"/>
        </w:rPr>
        <w:t xml:space="preserve">and analysis </w:t>
      </w:r>
      <w:r w:rsidR="00DF169C" w:rsidRPr="00347AAC">
        <w:rPr>
          <w:rFonts w:asciiTheme="minorHAnsi" w:hAnsiTheme="minorHAnsi"/>
        </w:rPr>
        <w:t>requests from CJCC member</w:t>
      </w:r>
      <w:r w:rsidR="00271D66" w:rsidRPr="00347AAC">
        <w:rPr>
          <w:rFonts w:asciiTheme="minorHAnsi" w:hAnsiTheme="minorHAnsi"/>
        </w:rPr>
        <w:t xml:space="preserve"> which included a custodial population study, juvenile recidivism analyses and the Youth Rehabilitation Act analyses.</w:t>
      </w:r>
    </w:p>
    <w:p w:rsidR="00EF7869" w:rsidRPr="00347AAC" w:rsidRDefault="00CE343B" w:rsidP="00B7643E">
      <w:pPr>
        <w:pStyle w:val="ListParagraph"/>
        <w:numPr>
          <w:ilvl w:val="0"/>
          <w:numId w:val="24"/>
        </w:numPr>
        <w:spacing w:line="360" w:lineRule="auto"/>
        <w:jc w:val="both"/>
        <w:rPr>
          <w:rFonts w:asciiTheme="minorHAnsi" w:hAnsiTheme="minorHAnsi"/>
        </w:rPr>
      </w:pPr>
      <w:r w:rsidRPr="00347AAC">
        <w:rPr>
          <w:rFonts w:asciiTheme="minorHAnsi" w:hAnsiTheme="minorHAnsi"/>
        </w:rPr>
        <w:t>P</w:t>
      </w:r>
      <w:r w:rsidR="00657175" w:rsidRPr="00347AAC">
        <w:rPr>
          <w:rFonts w:asciiTheme="minorHAnsi" w:hAnsiTheme="minorHAnsi"/>
        </w:rPr>
        <w:t>ublished</w:t>
      </w:r>
      <w:r w:rsidR="00042085" w:rsidRPr="00347AAC">
        <w:rPr>
          <w:rFonts w:asciiTheme="minorHAnsi" w:hAnsiTheme="minorHAnsi"/>
        </w:rPr>
        <w:t xml:space="preserve"> briefs on the following topics: </w:t>
      </w:r>
      <w:r w:rsidR="00042085" w:rsidRPr="00347AAC">
        <w:rPr>
          <w:rFonts w:asciiTheme="minorHAnsi" w:hAnsiTheme="minorHAnsi"/>
          <w:bCs/>
        </w:rPr>
        <w:t>New Psychoactive Substances,</w:t>
      </w:r>
      <w:r w:rsidR="00EF7869" w:rsidRPr="00347AAC">
        <w:rPr>
          <w:rFonts w:asciiTheme="minorHAnsi" w:hAnsiTheme="minorHAnsi"/>
          <w:bCs/>
        </w:rPr>
        <w:t xml:space="preserve"> Restorative Justic</w:t>
      </w:r>
      <w:r w:rsidR="00A133E5" w:rsidRPr="00347AAC">
        <w:rPr>
          <w:rFonts w:asciiTheme="minorHAnsi" w:hAnsiTheme="minorHAnsi"/>
          <w:bCs/>
        </w:rPr>
        <w:t>e,</w:t>
      </w:r>
      <w:r w:rsidR="00EF7869" w:rsidRPr="00347AAC">
        <w:rPr>
          <w:rFonts w:asciiTheme="minorHAnsi" w:hAnsiTheme="minorHAnsi"/>
          <w:bCs/>
        </w:rPr>
        <w:t xml:space="preserve"> Super Util</w:t>
      </w:r>
      <w:r w:rsidR="00042085" w:rsidRPr="00347AAC">
        <w:rPr>
          <w:rFonts w:asciiTheme="minorHAnsi" w:hAnsiTheme="minorHAnsi"/>
          <w:bCs/>
        </w:rPr>
        <w:t xml:space="preserve">izers, and </w:t>
      </w:r>
      <w:r w:rsidR="00535E03" w:rsidRPr="00347AAC">
        <w:rPr>
          <w:rFonts w:asciiTheme="minorHAnsi" w:hAnsiTheme="minorHAnsi"/>
          <w:bCs/>
        </w:rPr>
        <w:t>Just</w:t>
      </w:r>
      <w:r w:rsidR="00042085" w:rsidRPr="00347AAC">
        <w:rPr>
          <w:rFonts w:asciiTheme="minorHAnsi" w:hAnsiTheme="minorHAnsi"/>
          <w:bCs/>
        </w:rPr>
        <w:t>ice-System Involved Individuals (</w:t>
      </w:r>
      <w:proofErr w:type="spellStart"/>
      <w:r w:rsidR="00042085" w:rsidRPr="00347AAC">
        <w:rPr>
          <w:rFonts w:asciiTheme="minorHAnsi" w:hAnsiTheme="minorHAnsi"/>
          <w:bCs/>
        </w:rPr>
        <w:t>Infographic</w:t>
      </w:r>
      <w:proofErr w:type="spellEnd"/>
      <w:r w:rsidR="00042085" w:rsidRPr="00347AAC">
        <w:rPr>
          <w:rFonts w:asciiTheme="minorHAnsi" w:hAnsiTheme="minorHAnsi"/>
          <w:bCs/>
        </w:rPr>
        <w:t>).</w:t>
      </w:r>
      <w:r w:rsidR="00EF7869" w:rsidRPr="00347AAC">
        <w:rPr>
          <w:rFonts w:asciiTheme="minorHAnsi" w:hAnsiTheme="minorHAnsi"/>
          <w:bCs/>
        </w:rPr>
        <w:t xml:space="preserve"> </w:t>
      </w:r>
    </w:p>
    <w:p w:rsidR="00535E03" w:rsidRPr="00347AAC" w:rsidRDefault="00944832" w:rsidP="00B7643E">
      <w:pPr>
        <w:pStyle w:val="ListParagraph"/>
        <w:numPr>
          <w:ilvl w:val="0"/>
          <w:numId w:val="18"/>
        </w:numPr>
        <w:autoSpaceDE w:val="0"/>
        <w:autoSpaceDN w:val="0"/>
        <w:adjustRightInd w:val="0"/>
        <w:spacing w:before="240" w:line="360" w:lineRule="auto"/>
        <w:jc w:val="both"/>
        <w:rPr>
          <w:rFonts w:asciiTheme="minorHAnsi" w:hAnsiTheme="minorHAnsi"/>
        </w:rPr>
      </w:pPr>
      <w:r w:rsidRPr="00347AAC">
        <w:rPr>
          <w:rFonts w:asciiTheme="minorHAnsi" w:hAnsiTheme="minorHAnsi"/>
        </w:rPr>
        <w:t>P</w:t>
      </w:r>
      <w:r w:rsidR="00F67AF5" w:rsidRPr="00347AAC">
        <w:rPr>
          <w:rFonts w:asciiTheme="minorHAnsi" w:hAnsiTheme="minorHAnsi"/>
        </w:rPr>
        <w:t>rovided ongoing research and data analysis for CJCC priority areas including the Juvenile Justice Committee/Juvenile Detention Alternatives Initiative, T</w:t>
      </w:r>
      <w:r w:rsidR="00CE343B" w:rsidRPr="00347AAC">
        <w:rPr>
          <w:rFonts w:asciiTheme="minorHAnsi" w:hAnsiTheme="minorHAnsi"/>
        </w:rPr>
        <w:t xml:space="preserve">ruancy Data, </w:t>
      </w:r>
      <w:r w:rsidR="008A18E2" w:rsidRPr="00347AAC">
        <w:rPr>
          <w:rFonts w:asciiTheme="minorHAnsi" w:hAnsiTheme="minorHAnsi"/>
        </w:rPr>
        <w:t xml:space="preserve">and </w:t>
      </w:r>
      <w:r w:rsidR="00BB5386" w:rsidRPr="00347AAC">
        <w:rPr>
          <w:rFonts w:asciiTheme="minorHAnsi" w:hAnsiTheme="minorHAnsi"/>
        </w:rPr>
        <w:t>Combating Gun Violence</w:t>
      </w:r>
      <w:r w:rsidR="00CE343B" w:rsidRPr="00347AAC">
        <w:rPr>
          <w:rFonts w:asciiTheme="minorHAnsi" w:hAnsiTheme="minorHAnsi"/>
        </w:rPr>
        <w:t>/Warrants/</w:t>
      </w:r>
      <w:proofErr w:type="spellStart"/>
      <w:r w:rsidR="00F67AF5" w:rsidRPr="00347AAC">
        <w:rPr>
          <w:rFonts w:asciiTheme="minorHAnsi" w:hAnsiTheme="minorHAnsi"/>
        </w:rPr>
        <w:t>GunStat</w:t>
      </w:r>
      <w:proofErr w:type="spellEnd"/>
      <w:r w:rsidR="00CE343B" w:rsidRPr="00347AAC">
        <w:rPr>
          <w:rFonts w:asciiTheme="minorHAnsi" w:hAnsiTheme="minorHAnsi"/>
        </w:rPr>
        <w:t xml:space="preserve"> committees</w:t>
      </w:r>
      <w:r w:rsidR="00F67AF5" w:rsidRPr="00347AAC">
        <w:rPr>
          <w:rFonts w:asciiTheme="minorHAnsi" w:hAnsiTheme="minorHAnsi"/>
        </w:rPr>
        <w:t>.</w:t>
      </w:r>
    </w:p>
    <w:p w:rsidR="00A5438D" w:rsidRPr="00347AAC" w:rsidRDefault="00535E03" w:rsidP="00B7643E">
      <w:pPr>
        <w:pStyle w:val="ListParagraph"/>
        <w:numPr>
          <w:ilvl w:val="0"/>
          <w:numId w:val="18"/>
        </w:numPr>
        <w:autoSpaceDE w:val="0"/>
        <w:autoSpaceDN w:val="0"/>
        <w:adjustRightInd w:val="0"/>
        <w:spacing w:before="240" w:line="360" w:lineRule="auto"/>
        <w:jc w:val="both"/>
        <w:rPr>
          <w:rFonts w:asciiTheme="minorHAnsi" w:hAnsiTheme="minorHAnsi"/>
        </w:rPr>
      </w:pPr>
      <w:r w:rsidRPr="00347AAC">
        <w:rPr>
          <w:rFonts w:asciiTheme="minorHAnsi" w:hAnsiTheme="minorHAnsi"/>
        </w:rPr>
        <w:t>Secured Burea</w:t>
      </w:r>
      <w:r w:rsidR="00042085" w:rsidRPr="00347AAC">
        <w:rPr>
          <w:rFonts w:asciiTheme="minorHAnsi" w:hAnsiTheme="minorHAnsi"/>
        </w:rPr>
        <w:t>u of Justice Statistics funding</w:t>
      </w:r>
      <w:r w:rsidR="00B23224" w:rsidRPr="00347AAC">
        <w:rPr>
          <w:rFonts w:asciiTheme="minorHAnsi" w:hAnsiTheme="minorHAnsi"/>
        </w:rPr>
        <w:t xml:space="preserve"> </w:t>
      </w:r>
      <w:r w:rsidRPr="00347AAC">
        <w:rPr>
          <w:rFonts w:asciiTheme="minorHAnsi" w:hAnsiTheme="minorHAnsi"/>
        </w:rPr>
        <w:t>to (1) automate the Public Safety and Justice Report and (2) Leverage JUSTIS to plan and develop the Justice Statistics and Analysis Tool.</w:t>
      </w:r>
      <w:r w:rsidR="00F67AF5" w:rsidRPr="00347AAC">
        <w:rPr>
          <w:rFonts w:asciiTheme="minorHAnsi" w:hAnsiTheme="minorHAnsi"/>
        </w:rPr>
        <w:t xml:space="preserve">  </w:t>
      </w:r>
    </w:p>
    <w:p w:rsidR="00ED3E01" w:rsidRPr="00347AAC" w:rsidRDefault="00950100" w:rsidP="00B7643E">
      <w:pPr>
        <w:pStyle w:val="ListParagraph"/>
        <w:numPr>
          <w:ilvl w:val="0"/>
          <w:numId w:val="18"/>
        </w:numPr>
        <w:autoSpaceDE w:val="0"/>
        <w:autoSpaceDN w:val="0"/>
        <w:adjustRightInd w:val="0"/>
        <w:spacing w:before="240" w:line="360" w:lineRule="auto"/>
        <w:jc w:val="both"/>
        <w:rPr>
          <w:rFonts w:asciiTheme="minorHAnsi" w:hAnsiTheme="minorHAnsi"/>
        </w:rPr>
      </w:pPr>
      <w:r w:rsidRPr="00347AAC">
        <w:rPr>
          <w:rFonts w:asciiTheme="minorHAnsi" w:hAnsiTheme="minorHAnsi"/>
        </w:rPr>
        <w:t>Convened the Bridging Research to Practice Series</w:t>
      </w:r>
      <w:r w:rsidR="00F67AF5" w:rsidRPr="00347AAC">
        <w:rPr>
          <w:rFonts w:asciiTheme="minorHAnsi" w:hAnsiTheme="minorHAnsi"/>
        </w:rPr>
        <w:t>, which serves as a vehicle for justice stakeholders to gain</w:t>
      </w:r>
      <w:r w:rsidR="00535E03" w:rsidRPr="00347AAC">
        <w:rPr>
          <w:rFonts w:asciiTheme="minorHAnsi" w:hAnsiTheme="minorHAnsi"/>
        </w:rPr>
        <w:t xml:space="preserve"> knowledge on best and innovative practices</w:t>
      </w:r>
      <w:r w:rsidR="00F67AF5" w:rsidRPr="00347AAC">
        <w:rPr>
          <w:rFonts w:asciiTheme="minorHAnsi" w:hAnsiTheme="minorHAnsi"/>
        </w:rPr>
        <w:t xml:space="preserve"> on emerging and pressing </w:t>
      </w:r>
      <w:r w:rsidR="00BB5386" w:rsidRPr="00347AAC">
        <w:rPr>
          <w:rFonts w:asciiTheme="minorHAnsi" w:hAnsiTheme="minorHAnsi"/>
        </w:rPr>
        <w:t xml:space="preserve">public safety </w:t>
      </w:r>
      <w:r w:rsidR="00F67AF5" w:rsidRPr="00347AAC">
        <w:rPr>
          <w:rFonts w:asciiTheme="minorHAnsi" w:hAnsiTheme="minorHAnsi"/>
        </w:rPr>
        <w:t>issues</w:t>
      </w:r>
      <w:r w:rsidR="001A4452" w:rsidRPr="00347AAC">
        <w:rPr>
          <w:rFonts w:asciiTheme="minorHAnsi" w:hAnsiTheme="minorHAnsi"/>
        </w:rPr>
        <w:t xml:space="preserve"> from local and national experts</w:t>
      </w:r>
      <w:r w:rsidR="00F67AF5" w:rsidRPr="00347AAC">
        <w:rPr>
          <w:rFonts w:asciiTheme="minorHAnsi" w:hAnsiTheme="minorHAnsi"/>
        </w:rPr>
        <w:t xml:space="preserve">. </w:t>
      </w:r>
      <w:r w:rsidR="001A4452" w:rsidRPr="00347AAC">
        <w:rPr>
          <w:rFonts w:asciiTheme="minorHAnsi" w:hAnsiTheme="minorHAnsi"/>
        </w:rPr>
        <w:t>T</w:t>
      </w:r>
      <w:r w:rsidRPr="00347AAC">
        <w:rPr>
          <w:rFonts w:asciiTheme="minorHAnsi" w:hAnsiTheme="minorHAnsi"/>
        </w:rPr>
        <w:t>opics addressed in 2016</w:t>
      </w:r>
      <w:r w:rsidR="001A4452" w:rsidRPr="00347AAC">
        <w:rPr>
          <w:rFonts w:asciiTheme="minorHAnsi" w:hAnsiTheme="minorHAnsi"/>
        </w:rPr>
        <w:t xml:space="preserve"> included e</w:t>
      </w:r>
      <w:r w:rsidRPr="00347AAC">
        <w:rPr>
          <w:rFonts w:asciiTheme="minorHAnsi" w:hAnsiTheme="minorHAnsi"/>
        </w:rPr>
        <w:t xml:space="preserve">ducational Interventions for </w:t>
      </w:r>
      <w:r w:rsidR="001A4452" w:rsidRPr="00347AAC">
        <w:rPr>
          <w:rFonts w:asciiTheme="minorHAnsi" w:hAnsiTheme="minorHAnsi"/>
        </w:rPr>
        <w:t>i</w:t>
      </w:r>
      <w:r w:rsidRPr="00347AAC">
        <w:rPr>
          <w:rFonts w:asciiTheme="minorHAnsi" w:hAnsiTheme="minorHAnsi"/>
        </w:rPr>
        <w:t xml:space="preserve">mproved </w:t>
      </w:r>
      <w:r w:rsidR="001A4452" w:rsidRPr="00347AAC">
        <w:rPr>
          <w:rFonts w:asciiTheme="minorHAnsi" w:hAnsiTheme="minorHAnsi"/>
        </w:rPr>
        <w:t>y</w:t>
      </w:r>
      <w:r w:rsidRPr="00347AAC">
        <w:rPr>
          <w:rFonts w:asciiTheme="minorHAnsi" w:hAnsiTheme="minorHAnsi"/>
        </w:rPr>
        <w:t xml:space="preserve">outh </w:t>
      </w:r>
      <w:r w:rsidR="001A4452" w:rsidRPr="00347AAC">
        <w:rPr>
          <w:rFonts w:asciiTheme="minorHAnsi" w:hAnsiTheme="minorHAnsi"/>
        </w:rPr>
        <w:t>o</w:t>
      </w:r>
      <w:r w:rsidRPr="00347AAC">
        <w:rPr>
          <w:rFonts w:asciiTheme="minorHAnsi" w:hAnsiTheme="minorHAnsi"/>
        </w:rPr>
        <w:t>utcomes</w:t>
      </w:r>
      <w:r w:rsidR="001A4452" w:rsidRPr="00347AAC">
        <w:rPr>
          <w:rFonts w:asciiTheme="minorHAnsi" w:hAnsiTheme="minorHAnsi"/>
        </w:rPr>
        <w:t xml:space="preserve">, conducting </w:t>
      </w:r>
      <w:r w:rsidR="00FD5B5C" w:rsidRPr="00347AAC">
        <w:rPr>
          <w:rFonts w:asciiTheme="minorHAnsi" w:hAnsiTheme="minorHAnsi"/>
        </w:rPr>
        <w:t xml:space="preserve">meaningful </w:t>
      </w:r>
      <w:r w:rsidR="001A4452" w:rsidRPr="00347AAC">
        <w:rPr>
          <w:rFonts w:asciiTheme="minorHAnsi" w:hAnsiTheme="minorHAnsi"/>
        </w:rPr>
        <w:t xml:space="preserve">evaluations, </w:t>
      </w:r>
      <w:r w:rsidR="00FD5B5C" w:rsidRPr="00347AAC">
        <w:rPr>
          <w:rFonts w:asciiTheme="minorHAnsi" w:hAnsiTheme="minorHAnsi"/>
        </w:rPr>
        <w:t xml:space="preserve">the state of </w:t>
      </w:r>
      <w:r w:rsidR="001A4452" w:rsidRPr="00347AAC">
        <w:rPr>
          <w:rFonts w:asciiTheme="minorHAnsi" w:hAnsiTheme="minorHAnsi"/>
        </w:rPr>
        <w:t>w</w:t>
      </w:r>
      <w:r w:rsidRPr="00347AAC">
        <w:rPr>
          <w:rFonts w:asciiTheme="minorHAnsi" w:hAnsiTheme="minorHAnsi"/>
        </w:rPr>
        <w:t xml:space="preserve">omen’s </w:t>
      </w:r>
      <w:r w:rsidR="001A4452" w:rsidRPr="00347AAC">
        <w:rPr>
          <w:rFonts w:asciiTheme="minorHAnsi" w:hAnsiTheme="minorHAnsi"/>
        </w:rPr>
        <w:t>r</w:t>
      </w:r>
      <w:r w:rsidRPr="00347AAC">
        <w:rPr>
          <w:rFonts w:asciiTheme="minorHAnsi" w:hAnsiTheme="minorHAnsi"/>
        </w:rPr>
        <w:t>eentry in the District</w:t>
      </w:r>
      <w:r w:rsidR="001A4452" w:rsidRPr="00347AAC">
        <w:rPr>
          <w:rFonts w:asciiTheme="minorHAnsi" w:hAnsiTheme="minorHAnsi"/>
        </w:rPr>
        <w:t>, a</w:t>
      </w:r>
      <w:r w:rsidR="00BD2D7E" w:rsidRPr="00347AAC">
        <w:rPr>
          <w:rFonts w:asciiTheme="minorHAnsi" w:hAnsiTheme="minorHAnsi"/>
        </w:rPr>
        <w:t xml:space="preserve">nd </w:t>
      </w:r>
      <w:r w:rsidR="0098334C" w:rsidRPr="00347AAC">
        <w:rPr>
          <w:rFonts w:asciiTheme="minorHAnsi" w:hAnsiTheme="minorHAnsi"/>
        </w:rPr>
        <w:t xml:space="preserve">identifying repeat </w:t>
      </w:r>
      <w:proofErr w:type="spellStart"/>
      <w:r w:rsidR="0098334C" w:rsidRPr="00347AAC">
        <w:rPr>
          <w:rFonts w:asciiTheme="minorHAnsi" w:hAnsiTheme="minorHAnsi"/>
        </w:rPr>
        <w:t>matriculators</w:t>
      </w:r>
      <w:proofErr w:type="spellEnd"/>
      <w:r w:rsidR="0098334C" w:rsidRPr="00347AAC">
        <w:rPr>
          <w:rFonts w:asciiTheme="minorHAnsi" w:hAnsiTheme="minorHAnsi"/>
        </w:rPr>
        <w:t xml:space="preserve"> through multiple systems also known as </w:t>
      </w:r>
      <w:r w:rsidR="00502A16" w:rsidRPr="00347AAC">
        <w:rPr>
          <w:rFonts w:asciiTheme="minorHAnsi" w:hAnsiTheme="minorHAnsi"/>
        </w:rPr>
        <w:t>Super Utilizers</w:t>
      </w:r>
      <w:r w:rsidR="001A4452" w:rsidRPr="00347AAC">
        <w:rPr>
          <w:rFonts w:asciiTheme="minorHAnsi" w:hAnsiTheme="minorHAnsi"/>
        </w:rPr>
        <w:t xml:space="preserve">. </w:t>
      </w:r>
      <w:r w:rsidR="00502A16" w:rsidRPr="00347AAC">
        <w:rPr>
          <w:rFonts w:asciiTheme="minorHAnsi" w:hAnsiTheme="minorHAnsi"/>
        </w:rPr>
        <w:t xml:space="preserve"> </w:t>
      </w:r>
    </w:p>
    <w:p w:rsidR="00347AAC" w:rsidRDefault="00347AAC" w:rsidP="00B7643E">
      <w:pPr>
        <w:spacing w:line="360" w:lineRule="auto"/>
        <w:jc w:val="both"/>
        <w:rPr>
          <w:rFonts w:asciiTheme="minorHAnsi" w:eastAsia="Calibri" w:hAnsiTheme="minorHAnsi"/>
          <w:b/>
          <w:sz w:val="22"/>
          <w:szCs w:val="22"/>
        </w:rPr>
      </w:pPr>
    </w:p>
    <w:p w:rsidR="00944832" w:rsidRPr="00347AAC" w:rsidRDefault="00944832" w:rsidP="00B7643E">
      <w:pPr>
        <w:spacing w:line="360" w:lineRule="auto"/>
        <w:jc w:val="both"/>
        <w:rPr>
          <w:rFonts w:asciiTheme="minorHAnsi" w:eastAsia="Calibri" w:hAnsiTheme="minorHAnsi"/>
          <w:b/>
          <w:sz w:val="22"/>
          <w:szCs w:val="22"/>
        </w:rPr>
      </w:pPr>
      <w:r w:rsidRPr="00347AAC">
        <w:rPr>
          <w:rFonts w:asciiTheme="minorHAnsi" w:eastAsia="Calibri" w:hAnsiTheme="minorHAnsi"/>
          <w:b/>
          <w:sz w:val="22"/>
          <w:szCs w:val="22"/>
        </w:rPr>
        <w:t>Policy and Training</w:t>
      </w:r>
    </w:p>
    <w:p w:rsidR="00451BD0" w:rsidRPr="00347AAC" w:rsidRDefault="001A4452" w:rsidP="00755366">
      <w:pPr>
        <w:spacing w:line="360" w:lineRule="auto"/>
        <w:jc w:val="both"/>
        <w:rPr>
          <w:rFonts w:asciiTheme="minorHAnsi" w:hAnsiTheme="minorHAnsi"/>
          <w:sz w:val="22"/>
          <w:szCs w:val="22"/>
        </w:rPr>
      </w:pPr>
      <w:r w:rsidRPr="00347AAC">
        <w:rPr>
          <w:rFonts w:asciiTheme="minorHAnsi" w:eastAsia="Calibri" w:hAnsiTheme="minorHAnsi"/>
          <w:sz w:val="22"/>
          <w:szCs w:val="22"/>
        </w:rPr>
        <w:t>Aligned with CJCC’s strategic priorities, a number of initiatives and technical assistance and training sessions were developed.</w:t>
      </w:r>
      <w:r w:rsidR="00755366">
        <w:rPr>
          <w:rFonts w:asciiTheme="minorHAnsi" w:eastAsia="Calibri" w:hAnsiTheme="minorHAnsi"/>
          <w:sz w:val="22"/>
          <w:szCs w:val="22"/>
        </w:rPr>
        <w:t xml:space="preserve">  </w:t>
      </w:r>
      <w:r w:rsidR="00A5438D" w:rsidRPr="00347AAC">
        <w:rPr>
          <w:rFonts w:asciiTheme="minorHAnsi" w:hAnsiTheme="minorHAnsi"/>
          <w:sz w:val="22"/>
          <w:szCs w:val="22"/>
        </w:rPr>
        <w:t xml:space="preserve">Over the past couple of years, </w:t>
      </w:r>
      <w:r w:rsidR="00A133E5" w:rsidRPr="00347AAC">
        <w:rPr>
          <w:rFonts w:asciiTheme="minorHAnsi" w:hAnsiTheme="minorHAnsi"/>
          <w:sz w:val="22"/>
          <w:szCs w:val="22"/>
        </w:rPr>
        <w:t xml:space="preserve">under the purview of the Combating Violent Crime Workgroup, </w:t>
      </w:r>
      <w:r w:rsidR="00A5438D" w:rsidRPr="00347AAC">
        <w:rPr>
          <w:rFonts w:asciiTheme="minorHAnsi" w:hAnsiTheme="minorHAnsi"/>
          <w:sz w:val="22"/>
          <w:szCs w:val="22"/>
        </w:rPr>
        <w:t xml:space="preserve">the CJCC has worked with local and federal partners to establish a baseline for the District’s submissions to the National Crime Information Center (NCIC), the Interstate Identification Index (III), and the National Instant Criminal Background Check System (NICS). </w:t>
      </w:r>
      <w:r w:rsidR="00243749" w:rsidRPr="00347AAC">
        <w:rPr>
          <w:rFonts w:asciiTheme="minorHAnsi" w:hAnsiTheme="minorHAnsi"/>
          <w:sz w:val="22"/>
          <w:szCs w:val="22"/>
        </w:rPr>
        <w:t xml:space="preserve">As referenced earlier, CJCC, MPD and DCSC </w:t>
      </w:r>
      <w:r w:rsidR="00A5438D" w:rsidRPr="00347AAC">
        <w:rPr>
          <w:rFonts w:asciiTheme="minorHAnsi" w:hAnsiTheme="minorHAnsi"/>
          <w:sz w:val="22"/>
          <w:szCs w:val="22"/>
        </w:rPr>
        <w:t>was awarde</w:t>
      </w:r>
      <w:r w:rsidR="00B23224" w:rsidRPr="00347AAC">
        <w:rPr>
          <w:rFonts w:asciiTheme="minorHAnsi" w:hAnsiTheme="minorHAnsi"/>
          <w:sz w:val="22"/>
          <w:szCs w:val="22"/>
        </w:rPr>
        <w:t>d a Bureau of Justice Statistics</w:t>
      </w:r>
      <w:r w:rsidR="00A5438D" w:rsidRPr="00347AAC">
        <w:rPr>
          <w:rFonts w:asciiTheme="minorHAnsi" w:hAnsiTheme="minorHAnsi"/>
          <w:sz w:val="22"/>
          <w:szCs w:val="22"/>
        </w:rPr>
        <w:t xml:space="preserve"> grant to improve the number of warrants and pro</w:t>
      </w:r>
      <w:r w:rsidR="00042085" w:rsidRPr="00347AAC">
        <w:rPr>
          <w:rFonts w:asciiTheme="minorHAnsi" w:hAnsiTheme="minorHAnsi"/>
          <w:sz w:val="22"/>
          <w:szCs w:val="22"/>
        </w:rPr>
        <w:t>tective orders submitted to the FBI</w:t>
      </w:r>
      <w:r w:rsidR="00A5438D" w:rsidRPr="00347AAC">
        <w:rPr>
          <w:rFonts w:asciiTheme="minorHAnsi" w:hAnsiTheme="minorHAnsi"/>
          <w:sz w:val="22"/>
          <w:szCs w:val="22"/>
        </w:rPr>
        <w:t xml:space="preserve">. In addition, the CJCC has </w:t>
      </w:r>
      <w:r w:rsidR="00A133E5" w:rsidRPr="00347AAC">
        <w:rPr>
          <w:rFonts w:asciiTheme="minorHAnsi" w:hAnsiTheme="minorHAnsi"/>
          <w:sz w:val="22"/>
          <w:szCs w:val="22"/>
        </w:rPr>
        <w:t xml:space="preserve">continued to facilitate interagency </w:t>
      </w:r>
      <w:proofErr w:type="spellStart"/>
      <w:r w:rsidR="00A133E5" w:rsidRPr="00347AAC">
        <w:rPr>
          <w:rFonts w:asciiTheme="minorHAnsi" w:hAnsiTheme="minorHAnsi"/>
          <w:sz w:val="22"/>
          <w:szCs w:val="22"/>
        </w:rPr>
        <w:t>GunStat</w:t>
      </w:r>
      <w:proofErr w:type="spellEnd"/>
      <w:r w:rsidR="00A133E5" w:rsidRPr="00347AAC">
        <w:rPr>
          <w:rFonts w:asciiTheme="minorHAnsi" w:hAnsiTheme="minorHAnsi"/>
          <w:sz w:val="22"/>
          <w:szCs w:val="22"/>
        </w:rPr>
        <w:t xml:space="preserve"> sessions which focus on </w:t>
      </w:r>
      <w:r w:rsidR="00A5438D" w:rsidRPr="00347AAC">
        <w:rPr>
          <w:rFonts w:asciiTheme="minorHAnsi" w:hAnsiTheme="minorHAnsi"/>
          <w:sz w:val="22"/>
          <w:szCs w:val="22"/>
        </w:rPr>
        <w:t>track</w:t>
      </w:r>
      <w:r w:rsidR="00A133E5" w:rsidRPr="00347AAC">
        <w:rPr>
          <w:rFonts w:asciiTheme="minorHAnsi" w:hAnsiTheme="minorHAnsi"/>
          <w:sz w:val="22"/>
          <w:szCs w:val="22"/>
        </w:rPr>
        <w:t>ing</w:t>
      </w:r>
      <w:r w:rsidR="00A5438D" w:rsidRPr="00347AAC">
        <w:rPr>
          <w:rFonts w:asciiTheme="minorHAnsi" w:hAnsiTheme="minorHAnsi"/>
          <w:sz w:val="22"/>
          <w:szCs w:val="22"/>
        </w:rPr>
        <w:t xml:space="preserve"> gun cases as they progress through the criminal justice system while identifying trends, strengths and weaknesses of the process. </w:t>
      </w:r>
    </w:p>
    <w:p w:rsidR="00FB6341" w:rsidRDefault="00FB6341" w:rsidP="00B7643E">
      <w:pPr>
        <w:autoSpaceDE w:val="0"/>
        <w:autoSpaceDN w:val="0"/>
        <w:spacing w:line="360" w:lineRule="auto"/>
        <w:jc w:val="both"/>
        <w:rPr>
          <w:rFonts w:asciiTheme="minorHAnsi" w:hAnsiTheme="minorHAnsi"/>
          <w:sz w:val="22"/>
          <w:szCs w:val="22"/>
        </w:rPr>
      </w:pPr>
    </w:p>
    <w:p w:rsidR="00755366" w:rsidRPr="00347AAC" w:rsidRDefault="00755366" w:rsidP="00B7643E">
      <w:pPr>
        <w:autoSpaceDE w:val="0"/>
        <w:autoSpaceDN w:val="0"/>
        <w:spacing w:line="360" w:lineRule="auto"/>
        <w:jc w:val="both"/>
        <w:rPr>
          <w:rFonts w:asciiTheme="minorHAnsi" w:hAnsiTheme="minorHAnsi"/>
          <w:sz w:val="22"/>
          <w:szCs w:val="22"/>
        </w:rPr>
      </w:pPr>
      <w:bookmarkStart w:id="1" w:name="_GoBack"/>
      <w:bookmarkEnd w:id="1"/>
    </w:p>
    <w:p w:rsidR="0007597C" w:rsidRPr="00347AAC" w:rsidRDefault="00A5438D" w:rsidP="00B7643E">
      <w:pPr>
        <w:autoSpaceDE w:val="0"/>
        <w:autoSpaceDN w:val="0"/>
        <w:spacing w:line="360" w:lineRule="auto"/>
        <w:jc w:val="both"/>
        <w:rPr>
          <w:rFonts w:asciiTheme="minorHAnsi" w:hAnsiTheme="minorHAnsi"/>
          <w:sz w:val="22"/>
          <w:szCs w:val="22"/>
        </w:rPr>
      </w:pPr>
      <w:r w:rsidRPr="00347AAC">
        <w:rPr>
          <w:rFonts w:asciiTheme="minorHAnsi" w:hAnsiTheme="minorHAnsi"/>
          <w:sz w:val="22"/>
          <w:szCs w:val="22"/>
        </w:rPr>
        <w:lastRenderedPageBreak/>
        <w:t>In Septembe</w:t>
      </w:r>
      <w:r w:rsidR="00042085" w:rsidRPr="00347AAC">
        <w:rPr>
          <w:rFonts w:asciiTheme="minorHAnsi" w:hAnsiTheme="minorHAnsi"/>
          <w:sz w:val="22"/>
          <w:szCs w:val="22"/>
        </w:rPr>
        <w:t>r 2016, the CJCC and</w:t>
      </w:r>
      <w:r w:rsidRPr="00347AAC">
        <w:rPr>
          <w:rFonts w:asciiTheme="minorHAnsi" w:hAnsiTheme="minorHAnsi"/>
          <w:sz w:val="22"/>
          <w:szCs w:val="22"/>
        </w:rPr>
        <w:t xml:space="preserve"> 12 local and federal justice partners held the District’s third Safe Surrend</w:t>
      </w:r>
      <w:r w:rsidR="00042085" w:rsidRPr="00347AAC">
        <w:rPr>
          <w:rFonts w:asciiTheme="minorHAnsi" w:hAnsiTheme="minorHAnsi"/>
          <w:sz w:val="22"/>
          <w:szCs w:val="22"/>
        </w:rPr>
        <w:t xml:space="preserve">er initiative which </w:t>
      </w:r>
      <w:r w:rsidR="00245F63" w:rsidRPr="00347AAC">
        <w:rPr>
          <w:rFonts w:asciiTheme="minorHAnsi" w:hAnsiTheme="minorHAnsi"/>
          <w:sz w:val="22"/>
          <w:szCs w:val="22"/>
        </w:rPr>
        <w:t xml:space="preserve">provided individuals </w:t>
      </w:r>
      <w:r w:rsidRPr="00347AAC">
        <w:rPr>
          <w:rFonts w:asciiTheme="minorHAnsi" w:hAnsiTheme="minorHAnsi"/>
          <w:sz w:val="22"/>
          <w:szCs w:val="22"/>
        </w:rPr>
        <w:t>wit</w:t>
      </w:r>
      <w:r w:rsidR="00245F63" w:rsidRPr="00347AAC">
        <w:rPr>
          <w:rFonts w:asciiTheme="minorHAnsi" w:hAnsiTheme="minorHAnsi"/>
          <w:sz w:val="22"/>
          <w:szCs w:val="22"/>
        </w:rPr>
        <w:t xml:space="preserve">h low level bench warrants </w:t>
      </w:r>
      <w:r w:rsidRPr="00347AAC">
        <w:rPr>
          <w:rFonts w:asciiTheme="minorHAnsi" w:hAnsiTheme="minorHAnsi"/>
          <w:sz w:val="22"/>
          <w:szCs w:val="22"/>
        </w:rPr>
        <w:t>an opportunity to address their unresolved legal mat</w:t>
      </w:r>
      <w:r w:rsidR="00245F63" w:rsidRPr="00347AAC">
        <w:rPr>
          <w:rFonts w:asciiTheme="minorHAnsi" w:hAnsiTheme="minorHAnsi"/>
          <w:sz w:val="22"/>
          <w:szCs w:val="22"/>
        </w:rPr>
        <w:t>ter in a safe and</w:t>
      </w:r>
      <w:r w:rsidRPr="00347AAC">
        <w:rPr>
          <w:rFonts w:asciiTheme="minorHAnsi" w:hAnsiTheme="minorHAnsi"/>
          <w:sz w:val="22"/>
          <w:szCs w:val="22"/>
        </w:rPr>
        <w:t xml:space="preserve"> expedited fashion. On three consecutive Saturday’s a total of 344 participants voluntarily surrendered to DC Superior Court, addressing 383 cases. </w:t>
      </w:r>
    </w:p>
    <w:p w:rsidR="00176015" w:rsidRPr="00347AAC" w:rsidRDefault="00176015" w:rsidP="00B7643E">
      <w:pPr>
        <w:autoSpaceDE w:val="0"/>
        <w:autoSpaceDN w:val="0"/>
        <w:spacing w:line="360" w:lineRule="auto"/>
        <w:jc w:val="both"/>
        <w:rPr>
          <w:rFonts w:asciiTheme="minorHAnsi" w:hAnsiTheme="minorHAnsi"/>
          <w:sz w:val="22"/>
          <w:szCs w:val="22"/>
        </w:rPr>
      </w:pPr>
    </w:p>
    <w:p w:rsidR="0007597C" w:rsidRPr="00347AAC" w:rsidRDefault="00EF7869" w:rsidP="00B7643E">
      <w:pPr>
        <w:autoSpaceDE w:val="0"/>
        <w:autoSpaceDN w:val="0"/>
        <w:spacing w:line="360" w:lineRule="auto"/>
        <w:jc w:val="both"/>
        <w:rPr>
          <w:rFonts w:asciiTheme="minorHAnsi" w:hAnsiTheme="minorHAnsi"/>
          <w:sz w:val="22"/>
          <w:szCs w:val="22"/>
        </w:rPr>
      </w:pPr>
      <w:r w:rsidRPr="00347AAC">
        <w:rPr>
          <w:rFonts w:asciiTheme="minorHAnsi" w:hAnsiTheme="minorHAnsi"/>
          <w:sz w:val="22"/>
          <w:szCs w:val="22"/>
        </w:rPr>
        <w:t>In 2016 the CJCC, in col</w:t>
      </w:r>
      <w:r w:rsidR="00A5438D" w:rsidRPr="00347AAC">
        <w:rPr>
          <w:rFonts w:asciiTheme="minorHAnsi" w:hAnsiTheme="minorHAnsi"/>
          <w:sz w:val="22"/>
          <w:szCs w:val="22"/>
        </w:rPr>
        <w:t>laboration with partners, convened</w:t>
      </w:r>
      <w:r w:rsidRPr="00347AAC">
        <w:rPr>
          <w:rFonts w:asciiTheme="minorHAnsi" w:hAnsiTheme="minorHAnsi"/>
          <w:sz w:val="22"/>
          <w:szCs w:val="22"/>
        </w:rPr>
        <w:t xml:space="preserve"> numerous </w:t>
      </w:r>
      <w:r w:rsidR="00A5438D" w:rsidRPr="00347AAC">
        <w:rPr>
          <w:rFonts w:asciiTheme="minorHAnsi" w:hAnsiTheme="minorHAnsi"/>
          <w:sz w:val="22"/>
          <w:szCs w:val="22"/>
        </w:rPr>
        <w:t xml:space="preserve">technical assistance and training workshop, </w:t>
      </w:r>
      <w:r w:rsidRPr="00347AAC">
        <w:rPr>
          <w:rFonts w:asciiTheme="minorHAnsi" w:hAnsiTheme="minorHAnsi"/>
          <w:sz w:val="22"/>
          <w:szCs w:val="22"/>
        </w:rPr>
        <w:t xml:space="preserve">programs </w:t>
      </w:r>
      <w:r w:rsidR="00A5438D" w:rsidRPr="00347AAC">
        <w:rPr>
          <w:rFonts w:asciiTheme="minorHAnsi" w:hAnsiTheme="minorHAnsi"/>
          <w:sz w:val="22"/>
          <w:szCs w:val="22"/>
        </w:rPr>
        <w:t xml:space="preserve">and meetings </w:t>
      </w:r>
      <w:r w:rsidRPr="00347AAC">
        <w:rPr>
          <w:rFonts w:asciiTheme="minorHAnsi" w:hAnsiTheme="minorHAnsi"/>
          <w:sz w:val="22"/>
          <w:szCs w:val="22"/>
        </w:rPr>
        <w:t>designed to professionally develop and educate agency partners</w:t>
      </w:r>
      <w:r w:rsidR="00A5438D" w:rsidRPr="00347AAC">
        <w:rPr>
          <w:rFonts w:asciiTheme="minorHAnsi" w:hAnsiTheme="minorHAnsi"/>
          <w:sz w:val="22"/>
          <w:szCs w:val="22"/>
        </w:rPr>
        <w:t>, justice stakeholders</w:t>
      </w:r>
      <w:r w:rsidRPr="00347AAC">
        <w:rPr>
          <w:rFonts w:asciiTheme="minorHAnsi" w:hAnsiTheme="minorHAnsi"/>
          <w:sz w:val="22"/>
          <w:szCs w:val="22"/>
        </w:rPr>
        <w:t xml:space="preserve"> and the commu</w:t>
      </w:r>
      <w:r w:rsidR="00A5438D" w:rsidRPr="00347AAC">
        <w:rPr>
          <w:rFonts w:asciiTheme="minorHAnsi" w:hAnsiTheme="minorHAnsi"/>
          <w:sz w:val="22"/>
          <w:szCs w:val="22"/>
        </w:rPr>
        <w:t>nity on</w:t>
      </w:r>
      <w:r w:rsidRPr="00347AAC">
        <w:rPr>
          <w:rFonts w:asciiTheme="minorHAnsi" w:hAnsiTheme="minorHAnsi"/>
          <w:sz w:val="22"/>
          <w:szCs w:val="22"/>
        </w:rPr>
        <w:t xml:space="preserve"> pressing </w:t>
      </w:r>
      <w:r w:rsidR="00A5438D" w:rsidRPr="00347AAC">
        <w:rPr>
          <w:rFonts w:asciiTheme="minorHAnsi" w:hAnsiTheme="minorHAnsi"/>
          <w:sz w:val="22"/>
          <w:szCs w:val="22"/>
        </w:rPr>
        <w:t>issues.</w:t>
      </w:r>
      <w:r w:rsidRPr="00347AAC">
        <w:rPr>
          <w:rFonts w:asciiTheme="minorHAnsi" w:hAnsiTheme="minorHAnsi"/>
          <w:sz w:val="22"/>
          <w:szCs w:val="22"/>
        </w:rPr>
        <w:t xml:space="preserve"> </w:t>
      </w:r>
    </w:p>
    <w:p w:rsidR="00176015" w:rsidRPr="00347AAC" w:rsidRDefault="00176015" w:rsidP="00B7643E">
      <w:pPr>
        <w:pStyle w:val="ListParagraph"/>
        <w:numPr>
          <w:ilvl w:val="0"/>
          <w:numId w:val="36"/>
        </w:numPr>
        <w:autoSpaceDE w:val="0"/>
        <w:autoSpaceDN w:val="0"/>
        <w:spacing w:line="360" w:lineRule="auto"/>
        <w:jc w:val="both"/>
        <w:rPr>
          <w:rFonts w:asciiTheme="minorHAnsi" w:hAnsiTheme="minorHAnsi"/>
        </w:rPr>
      </w:pPr>
      <w:r w:rsidRPr="00347AAC">
        <w:rPr>
          <w:rFonts w:asciiTheme="minorHAnsi" w:hAnsiTheme="minorHAnsi"/>
        </w:rPr>
        <w:t xml:space="preserve">The CJCC produced a report on the myriad of cross agency initiatives and strategies undertaken by Substance Abuse Treatment and Mental Health Services Integration partners to address the mental health and substance abuse issues confronting the justice system.  In keeping with efforts to address these issues, </w:t>
      </w:r>
      <w:r w:rsidR="00EF7869" w:rsidRPr="00347AAC">
        <w:rPr>
          <w:rFonts w:asciiTheme="minorHAnsi" w:hAnsiTheme="minorHAnsi"/>
        </w:rPr>
        <w:t xml:space="preserve">Mayor Bowser signed a participation letter joining the District of Columbia to the White House Data-Driven Justice initiative, a bipartisan coalition of over 139 city, county, and state governments who have committed to using data-driven strategies to divert low-level offenders with mental illness out of the criminal justice system. The CJCC facilitates this initiative on behalf of the District. </w:t>
      </w:r>
    </w:p>
    <w:p w:rsidR="00176015" w:rsidRPr="00347AAC" w:rsidRDefault="00176015" w:rsidP="00B7643E">
      <w:pPr>
        <w:pStyle w:val="ListParagraph"/>
        <w:numPr>
          <w:ilvl w:val="0"/>
          <w:numId w:val="36"/>
        </w:numPr>
        <w:autoSpaceDE w:val="0"/>
        <w:autoSpaceDN w:val="0"/>
        <w:spacing w:line="360" w:lineRule="auto"/>
        <w:jc w:val="both"/>
        <w:rPr>
          <w:rFonts w:asciiTheme="minorHAnsi" w:hAnsiTheme="minorHAnsi"/>
        </w:rPr>
      </w:pPr>
      <w:r w:rsidRPr="00347AAC">
        <w:rPr>
          <w:rFonts w:asciiTheme="minorHAnsi" w:hAnsiTheme="minorHAnsi"/>
        </w:rPr>
        <w:t>The CJCC convened its 7</w:t>
      </w:r>
      <w:r w:rsidRPr="00347AAC">
        <w:rPr>
          <w:rFonts w:asciiTheme="minorHAnsi" w:hAnsiTheme="minorHAnsi"/>
          <w:vertAlign w:val="superscript"/>
        </w:rPr>
        <w:t>th</w:t>
      </w:r>
      <w:r w:rsidRPr="00347AAC">
        <w:rPr>
          <w:rFonts w:asciiTheme="minorHAnsi" w:hAnsiTheme="minorHAnsi"/>
        </w:rPr>
        <w:t xml:space="preserve"> Annual Juvenile Justice Summit. The Summit’s theme was “Restorative Justice: A Bridge to Improving Education and Justice for Youth”</w:t>
      </w:r>
      <w:r w:rsidRPr="00347AAC">
        <w:rPr>
          <w:rFonts w:asciiTheme="minorHAnsi" w:hAnsiTheme="minorHAnsi"/>
          <w:color w:val="1A1A1A"/>
        </w:rPr>
        <w:t xml:space="preserve">. The Summit attracted over 600 registrants, a blend of District of Columbia juvenile justice agency professionals, educators, social workers, juvenile justice system-involved youth, parents, and community stakeholders. Through a series of plenary sessions and workshops, Summit attendees’ explored ways in which restorative practice concepts can be effectively used to reduce violence and youth recidivism, increase accountability, heal victims impacted by crime, and strengthen District communities. </w:t>
      </w:r>
    </w:p>
    <w:p w:rsidR="00176015" w:rsidRPr="00347AAC" w:rsidRDefault="000B2483" w:rsidP="00B7643E">
      <w:pPr>
        <w:pStyle w:val="ListParagraph"/>
        <w:numPr>
          <w:ilvl w:val="0"/>
          <w:numId w:val="36"/>
        </w:numPr>
        <w:autoSpaceDE w:val="0"/>
        <w:autoSpaceDN w:val="0"/>
        <w:spacing w:line="360" w:lineRule="auto"/>
        <w:jc w:val="both"/>
        <w:rPr>
          <w:rFonts w:asciiTheme="minorHAnsi" w:hAnsiTheme="minorHAnsi"/>
        </w:rPr>
      </w:pPr>
      <w:r w:rsidRPr="00347AAC">
        <w:t xml:space="preserve">In response to </w:t>
      </w:r>
      <w:r w:rsidR="0029164B" w:rsidRPr="00347AAC">
        <w:t xml:space="preserve">our </w:t>
      </w:r>
      <w:r w:rsidRPr="00347AAC">
        <w:t>partners</w:t>
      </w:r>
      <w:r w:rsidR="0029164B" w:rsidRPr="00347AAC">
        <w:t>’</w:t>
      </w:r>
      <w:r w:rsidRPr="00347AAC">
        <w:t xml:space="preserve"> request for baseline information on federal funding secured by the District to support adult and juvenile justice, the CJCC compiled information on all FY15</w:t>
      </w:r>
      <w:r w:rsidR="00A4454D" w:rsidRPr="00347AAC">
        <w:t xml:space="preserve"> and 16 </w:t>
      </w:r>
      <w:r w:rsidRPr="00347AAC">
        <w:t xml:space="preserve"> federally funded discretionary grants that were supporting government and non-profit efforts in the adult and juvenile justice domains. </w:t>
      </w:r>
      <w:r w:rsidR="00A4454D" w:rsidRPr="00347AAC">
        <w:t>The</w:t>
      </w:r>
      <w:r w:rsidR="00620D6A" w:rsidRPr="00347AAC">
        <w:t xml:space="preserve"> also</w:t>
      </w:r>
      <w:r w:rsidR="00A4454D" w:rsidRPr="00347AAC">
        <w:t xml:space="preserve"> CJCC convened </w:t>
      </w:r>
      <w:r w:rsidR="00502A16" w:rsidRPr="00347AAC">
        <w:t xml:space="preserve">the Grant Writing and Management Training Series on local, Federal &amp; foundation Funding opportunities, developing grant applications and grant management and compliance. </w:t>
      </w:r>
    </w:p>
    <w:p w:rsidR="00176015" w:rsidRPr="00347AAC" w:rsidRDefault="00243749" w:rsidP="00B7643E">
      <w:pPr>
        <w:pStyle w:val="ListParagraph"/>
        <w:numPr>
          <w:ilvl w:val="0"/>
          <w:numId w:val="36"/>
        </w:numPr>
        <w:autoSpaceDE w:val="0"/>
        <w:autoSpaceDN w:val="0"/>
        <w:spacing w:line="360" w:lineRule="auto"/>
        <w:jc w:val="both"/>
        <w:rPr>
          <w:rFonts w:asciiTheme="minorHAnsi" w:hAnsiTheme="minorHAnsi"/>
        </w:rPr>
      </w:pPr>
      <w:r w:rsidRPr="00347AAC">
        <w:rPr>
          <w:rFonts w:asciiTheme="minorHAnsi" w:hAnsiTheme="minorHAnsi"/>
        </w:rPr>
        <w:lastRenderedPageBreak/>
        <w:t>T</w:t>
      </w:r>
      <w:r w:rsidR="000B2483" w:rsidRPr="00347AAC">
        <w:rPr>
          <w:rFonts w:asciiTheme="minorHAnsi" w:hAnsiTheme="minorHAnsi"/>
        </w:rPr>
        <w:t>he Continuity of Operations Planning (COOP) work group completed two trainings</w:t>
      </w:r>
      <w:r w:rsidR="00A4454D" w:rsidRPr="00347AAC">
        <w:rPr>
          <w:rFonts w:asciiTheme="minorHAnsi" w:hAnsiTheme="minorHAnsi"/>
        </w:rPr>
        <w:t xml:space="preserve"> on interagency and interoperable communications</w:t>
      </w:r>
      <w:r w:rsidR="000B2483" w:rsidRPr="00347AAC">
        <w:rPr>
          <w:rFonts w:asciiTheme="minorHAnsi" w:hAnsiTheme="minorHAnsi"/>
        </w:rPr>
        <w:t xml:space="preserve"> and a full-scale exercise in 2016. </w:t>
      </w:r>
    </w:p>
    <w:p w:rsidR="004F193B" w:rsidRPr="00347AAC" w:rsidRDefault="007F35D5" w:rsidP="00B7643E">
      <w:pPr>
        <w:pStyle w:val="ListParagraph"/>
        <w:numPr>
          <w:ilvl w:val="0"/>
          <w:numId w:val="36"/>
        </w:numPr>
        <w:autoSpaceDE w:val="0"/>
        <w:autoSpaceDN w:val="0"/>
        <w:spacing w:line="360" w:lineRule="auto"/>
        <w:jc w:val="both"/>
        <w:rPr>
          <w:rFonts w:asciiTheme="minorHAnsi" w:hAnsiTheme="minorHAnsi"/>
        </w:rPr>
      </w:pPr>
      <w:r w:rsidRPr="00347AAC">
        <w:rPr>
          <w:rFonts w:asciiTheme="minorHAnsi" w:hAnsiTheme="minorHAnsi"/>
        </w:rPr>
        <w:t xml:space="preserve">The </w:t>
      </w:r>
      <w:r w:rsidR="004F193B" w:rsidRPr="00347AAC">
        <w:rPr>
          <w:rFonts w:asciiTheme="minorHAnsi" w:hAnsiTheme="minorHAnsi"/>
        </w:rPr>
        <w:t>CJ</w:t>
      </w:r>
      <w:r w:rsidR="00245F63" w:rsidRPr="00347AAC">
        <w:rPr>
          <w:rFonts w:asciiTheme="minorHAnsi" w:hAnsiTheme="minorHAnsi"/>
        </w:rPr>
        <w:t xml:space="preserve">CC convened </w:t>
      </w:r>
      <w:r w:rsidR="00283B33" w:rsidRPr="00347AAC">
        <w:rPr>
          <w:rFonts w:asciiTheme="minorHAnsi" w:hAnsiTheme="minorHAnsi"/>
        </w:rPr>
        <w:t xml:space="preserve">public meetings, </w:t>
      </w:r>
      <w:r w:rsidR="00620D6A" w:rsidRPr="00347AAC">
        <w:rPr>
          <w:rFonts w:asciiTheme="minorHAnsi" w:hAnsiTheme="minorHAnsi"/>
        </w:rPr>
        <w:t>“</w:t>
      </w:r>
      <w:r w:rsidR="00283B33" w:rsidRPr="00347AAC">
        <w:rPr>
          <w:rFonts w:asciiTheme="minorHAnsi" w:hAnsiTheme="minorHAnsi"/>
        </w:rPr>
        <w:t>Addressing the Harm: A Community Conversation About Crime Victims, Their Needs, &amp; Effective Criminal Justice Responses</w:t>
      </w:r>
      <w:r w:rsidR="00620D6A" w:rsidRPr="00347AAC">
        <w:rPr>
          <w:rFonts w:asciiTheme="minorHAnsi" w:hAnsiTheme="minorHAnsi"/>
        </w:rPr>
        <w:t>”</w:t>
      </w:r>
      <w:r w:rsidR="00283B33" w:rsidRPr="00347AAC">
        <w:rPr>
          <w:rFonts w:asciiTheme="minorHAnsi" w:hAnsiTheme="minorHAnsi"/>
        </w:rPr>
        <w:t xml:space="preserve"> and </w:t>
      </w:r>
      <w:r w:rsidR="00620D6A" w:rsidRPr="00347AAC">
        <w:rPr>
          <w:rFonts w:asciiTheme="minorHAnsi" w:hAnsiTheme="minorHAnsi"/>
        </w:rPr>
        <w:t>“</w:t>
      </w:r>
      <w:r w:rsidR="00283B33" w:rsidRPr="00347AAC">
        <w:rPr>
          <w:rFonts w:asciiTheme="minorHAnsi" w:hAnsiTheme="minorHAnsi"/>
          <w:iCs/>
        </w:rPr>
        <w:t>Strategic Focus on Girls and Women in the Criminal Justice System: Creating Pathways to Promise and Success</w:t>
      </w:r>
      <w:r w:rsidR="00620D6A" w:rsidRPr="00347AAC">
        <w:rPr>
          <w:rFonts w:asciiTheme="minorHAnsi" w:hAnsiTheme="minorHAnsi"/>
          <w:iCs/>
        </w:rPr>
        <w:t>”</w:t>
      </w:r>
      <w:r w:rsidR="00283B33" w:rsidRPr="00347AAC">
        <w:rPr>
          <w:rFonts w:asciiTheme="minorHAnsi" w:hAnsiTheme="minorHAnsi"/>
          <w:i/>
          <w:iCs/>
        </w:rPr>
        <w:t xml:space="preserve">, </w:t>
      </w:r>
      <w:r w:rsidR="00283B33" w:rsidRPr="00347AAC">
        <w:rPr>
          <w:rFonts w:asciiTheme="minorHAnsi" w:hAnsiTheme="minorHAnsi"/>
          <w:iCs/>
        </w:rPr>
        <w:t>provided</w:t>
      </w:r>
      <w:r w:rsidR="00283B33" w:rsidRPr="00347AAC">
        <w:rPr>
          <w:rFonts w:asciiTheme="minorHAnsi" w:hAnsiTheme="minorHAnsi"/>
        </w:rPr>
        <w:t xml:space="preserve"> an opportunity for the community </w:t>
      </w:r>
      <w:r w:rsidR="001A7F88" w:rsidRPr="00347AAC">
        <w:rPr>
          <w:rFonts w:asciiTheme="minorHAnsi" w:hAnsiTheme="minorHAnsi"/>
        </w:rPr>
        <w:t xml:space="preserve">to express concerns and </w:t>
      </w:r>
      <w:r w:rsidR="00620D6A" w:rsidRPr="00347AAC">
        <w:rPr>
          <w:rFonts w:asciiTheme="minorHAnsi" w:hAnsiTheme="minorHAnsi"/>
        </w:rPr>
        <w:t>talk with</w:t>
      </w:r>
      <w:r w:rsidR="00283B33" w:rsidRPr="00347AAC">
        <w:rPr>
          <w:rFonts w:asciiTheme="minorHAnsi" w:hAnsiTheme="minorHAnsi"/>
        </w:rPr>
        <w:t xml:space="preserve"> public officials and experts about </w:t>
      </w:r>
      <w:r w:rsidR="00620D6A" w:rsidRPr="00347AAC">
        <w:rPr>
          <w:rFonts w:asciiTheme="minorHAnsi" w:hAnsiTheme="minorHAnsi"/>
        </w:rPr>
        <w:t xml:space="preserve">current and potential </w:t>
      </w:r>
      <w:r w:rsidR="001A7F88" w:rsidRPr="00347AAC">
        <w:rPr>
          <w:rFonts w:asciiTheme="minorHAnsi" w:hAnsiTheme="minorHAnsi"/>
        </w:rPr>
        <w:t xml:space="preserve">criminal justice </w:t>
      </w:r>
      <w:r w:rsidR="00283B33" w:rsidRPr="00347AAC">
        <w:rPr>
          <w:rFonts w:asciiTheme="minorHAnsi" w:hAnsiTheme="minorHAnsi"/>
        </w:rPr>
        <w:t xml:space="preserve">strategies. </w:t>
      </w:r>
    </w:p>
    <w:p w:rsidR="00D64A17" w:rsidRPr="00347AAC" w:rsidRDefault="00D843F5" w:rsidP="00B7643E">
      <w:pPr>
        <w:spacing w:line="360" w:lineRule="auto"/>
        <w:jc w:val="both"/>
        <w:rPr>
          <w:rFonts w:asciiTheme="minorHAnsi" w:hAnsiTheme="minorHAnsi"/>
          <w:sz w:val="22"/>
          <w:szCs w:val="22"/>
        </w:rPr>
      </w:pPr>
      <w:r w:rsidRPr="00347AAC">
        <w:rPr>
          <w:rFonts w:asciiTheme="minorHAnsi" w:hAnsiTheme="minorHAnsi"/>
          <w:sz w:val="22"/>
          <w:szCs w:val="22"/>
        </w:rPr>
        <w:t>In cl</w:t>
      </w:r>
      <w:r w:rsidR="00476294" w:rsidRPr="00347AAC">
        <w:rPr>
          <w:rFonts w:asciiTheme="minorHAnsi" w:hAnsiTheme="minorHAnsi"/>
          <w:sz w:val="22"/>
          <w:szCs w:val="22"/>
        </w:rPr>
        <w:t xml:space="preserve">osing, </w:t>
      </w:r>
      <w:r w:rsidR="008C49A3" w:rsidRPr="00347AAC">
        <w:rPr>
          <w:rFonts w:asciiTheme="minorHAnsi" w:hAnsiTheme="minorHAnsi"/>
          <w:sz w:val="22"/>
          <w:szCs w:val="22"/>
        </w:rPr>
        <w:t xml:space="preserve">I </w:t>
      </w:r>
      <w:r w:rsidR="00476294" w:rsidRPr="00347AAC">
        <w:rPr>
          <w:rFonts w:asciiTheme="minorHAnsi" w:hAnsiTheme="minorHAnsi"/>
          <w:sz w:val="22"/>
          <w:szCs w:val="22"/>
        </w:rPr>
        <w:t xml:space="preserve">want to acknowledge CJCC’s </w:t>
      </w:r>
      <w:r w:rsidR="00243749" w:rsidRPr="00347AAC">
        <w:rPr>
          <w:rFonts w:asciiTheme="minorHAnsi" w:hAnsiTheme="minorHAnsi"/>
          <w:sz w:val="22"/>
          <w:szCs w:val="22"/>
        </w:rPr>
        <w:t>Principals</w:t>
      </w:r>
      <w:r w:rsidR="00476294" w:rsidRPr="00347AAC">
        <w:rPr>
          <w:rFonts w:asciiTheme="minorHAnsi" w:hAnsiTheme="minorHAnsi"/>
          <w:sz w:val="22"/>
          <w:szCs w:val="22"/>
        </w:rPr>
        <w:t xml:space="preserve"> and partners for </w:t>
      </w:r>
      <w:r w:rsidRPr="00347AAC">
        <w:rPr>
          <w:rFonts w:asciiTheme="minorHAnsi" w:hAnsiTheme="minorHAnsi"/>
          <w:sz w:val="22"/>
          <w:szCs w:val="22"/>
        </w:rPr>
        <w:t>the</w:t>
      </w:r>
      <w:r w:rsidR="00C92BAB" w:rsidRPr="00347AAC">
        <w:rPr>
          <w:rFonts w:asciiTheme="minorHAnsi" w:hAnsiTheme="minorHAnsi"/>
          <w:sz w:val="22"/>
          <w:szCs w:val="22"/>
        </w:rPr>
        <w:t xml:space="preserve">ir </w:t>
      </w:r>
      <w:r w:rsidR="00476294" w:rsidRPr="00347AAC">
        <w:rPr>
          <w:rFonts w:asciiTheme="minorHAnsi" w:hAnsiTheme="minorHAnsi"/>
          <w:sz w:val="22"/>
          <w:szCs w:val="22"/>
        </w:rPr>
        <w:t xml:space="preserve">dedication </w:t>
      </w:r>
      <w:r w:rsidR="00C92BAB" w:rsidRPr="00347AAC">
        <w:rPr>
          <w:rFonts w:asciiTheme="minorHAnsi" w:hAnsiTheme="minorHAnsi"/>
          <w:sz w:val="22"/>
          <w:szCs w:val="22"/>
        </w:rPr>
        <w:t>to</w:t>
      </w:r>
      <w:r w:rsidRPr="00347AAC">
        <w:rPr>
          <w:rFonts w:asciiTheme="minorHAnsi" w:hAnsiTheme="minorHAnsi"/>
          <w:sz w:val="22"/>
          <w:szCs w:val="22"/>
        </w:rPr>
        <w:t xml:space="preserve"> </w:t>
      </w:r>
      <w:r w:rsidR="00A82AFE" w:rsidRPr="00347AAC">
        <w:rPr>
          <w:rFonts w:asciiTheme="minorHAnsi" w:hAnsiTheme="minorHAnsi"/>
          <w:sz w:val="22"/>
          <w:szCs w:val="22"/>
        </w:rPr>
        <w:t xml:space="preserve">addressing and improving </w:t>
      </w:r>
      <w:r w:rsidR="00C92BAB" w:rsidRPr="00347AAC">
        <w:rPr>
          <w:rFonts w:asciiTheme="minorHAnsi" w:hAnsiTheme="minorHAnsi"/>
          <w:sz w:val="22"/>
          <w:szCs w:val="22"/>
        </w:rPr>
        <w:t xml:space="preserve">the complex </w:t>
      </w:r>
      <w:r w:rsidR="00A82AFE" w:rsidRPr="00347AAC">
        <w:rPr>
          <w:rFonts w:asciiTheme="minorHAnsi" w:hAnsiTheme="minorHAnsi"/>
          <w:sz w:val="22"/>
          <w:szCs w:val="22"/>
        </w:rPr>
        <w:t>public safety issues in the District.</w:t>
      </w:r>
      <w:r w:rsidR="00603D01" w:rsidRPr="00347AAC">
        <w:rPr>
          <w:rFonts w:asciiTheme="minorHAnsi" w:hAnsiTheme="minorHAnsi"/>
          <w:sz w:val="22"/>
          <w:szCs w:val="22"/>
        </w:rPr>
        <w:t xml:space="preserve"> </w:t>
      </w:r>
      <w:r w:rsidR="008C49A3" w:rsidRPr="00347AAC">
        <w:rPr>
          <w:rFonts w:asciiTheme="minorHAnsi" w:hAnsiTheme="minorHAnsi"/>
          <w:sz w:val="22"/>
          <w:szCs w:val="22"/>
        </w:rPr>
        <w:t>I also want to take this opportunity to thank CJCC’s incredibly talented staff for their hard w</w:t>
      </w:r>
      <w:r w:rsidR="00347AAC" w:rsidRPr="00347AAC">
        <w:rPr>
          <w:rFonts w:asciiTheme="minorHAnsi" w:hAnsiTheme="minorHAnsi"/>
          <w:sz w:val="22"/>
          <w:szCs w:val="22"/>
        </w:rPr>
        <w:t>ork and relentless</w:t>
      </w:r>
      <w:r w:rsidR="008C49A3" w:rsidRPr="00347AAC">
        <w:rPr>
          <w:rFonts w:asciiTheme="minorHAnsi" w:hAnsiTheme="minorHAnsi"/>
          <w:sz w:val="22"/>
          <w:szCs w:val="22"/>
        </w:rPr>
        <w:t xml:space="preserve"> commitment to achieving the agency’s mission. Chairman </w:t>
      </w:r>
      <w:r w:rsidR="00283B33" w:rsidRPr="00347AAC">
        <w:rPr>
          <w:rFonts w:asciiTheme="minorHAnsi" w:hAnsiTheme="minorHAnsi"/>
          <w:sz w:val="22"/>
          <w:szCs w:val="22"/>
        </w:rPr>
        <w:t>Allen</w:t>
      </w:r>
      <w:r w:rsidR="008C49A3" w:rsidRPr="00347AAC">
        <w:rPr>
          <w:rFonts w:asciiTheme="minorHAnsi" w:hAnsiTheme="minorHAnsi"/>
          <w:sz w:val="22"/>
          <w:szCs w:val="22"/>
        </w:rPr>
        <w:t>, thank</w:t>
      </w:r>
      <w:r w:rsidR="008A15FF" w:rsidRPr="00347AAC">
        <w:rPr>
          <w:rFonts w:asciiTheme="minorHAnsi" w:hAnsiTheme="minorHAnsi"/>
          <w:sz w:val="22"/>
          <w:szCs w:val="22"/>
        </w:rPr>
        <w:t xml:space="preserve"> you for your active participation and engagement over the past month</w:t>
      </w:r>
      <w:r w:rsidR="008C49A3" w:rsidRPr="00347AAC">
        <w:rPr>
          <w:rFonts w:asciiTheme="minorHAnsi" w:hAnsiTheme="minorHAnsi"/>
          <w:sz w:val="22"/>
          <w:szCs w:val="22"/>
        </w:rPr>
        <w:t xml:space="preserve">. I </w:t>
      </w:r>
      <w:r w:rsidR="00302C31" w:rsidRPr="00347AAC">
        <w:rPr>
          <w:rFonts w:asciiTheme="minorHAnsi" w:hAnsiTheme="minorHAnsi"/>
          <w:sz w:val="22"/>
          <w:szCs w:val="22"/>
        </w:rPr>
        <w:t>am prepared to respond to any questions you may have</w:t>
      </w:r>
      <w:r w:rsidR="00BF44CC" w:rsidRPr="00347AAC">
        <w:rPr>
          <w:rFonts w:asciiTheme="minorHAnsi" w:hAnsiTheme="minorHAnsi"/>
          <w:sz w:val="22"/>
          <w:szCs w:val="22"/>
        </w:rPr>
        <w:t>.</w:t>
      </w:r>
      <w:r w:rsidR="000F0188" w:rsidRPr="00347AAC">
        <w:rPr>
          <w:rFonts w:asciiTheme="minorHAnsi" w:hAnsiTheme="minorHAnsi"/>
          <w:sz w:val="22"/>
          <w:szCs w:val="22"/>
        </w:rPr>
        <w:t xml:space="preserve">  </w:t>
      </w:r>
    </w:p>
    <w:sectPr w:rsidR="00D64A17" w:rsidRPr="00347AAC" w:rsidSect="0030643F">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E7" w:rsidRDefault="00221FE7">
      <w:r>
        <w:separator/>
      </w:r>
    </w:p>
  </w:endnote>
  <w:endnote w:type="continuationSeparator" w:id="0">
    <w:p w:rsidR="00221FE7" w:rsidRDefault="0022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Svty Two ITCTT Book">
    <w:altName w:val="Bodoni Svty Two ITCTT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rsidP="002E5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7C2" w:rsidRDefault="000A27C2" w:rsidP="002E53B4">
    <w:pPr>
      <w:pStyle w:val="Footer"/>
      <w:ind w:right="360"/>
    </w:pPr>
  </w:p>
  <w:p w:rsidR="000A27C2" w:rsidRDefault="000A27C2"/>
  <w:p w:rsidR="000A27C2" w:rsidRDefault="000A2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rsidP="002E5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366">
      <w:rPr>
        <w:rStyle w:val="PageNumber"/>
        <w:noProof/>
      </w:rPr>
      <w:t>5</w:t>
    </w:r>
    <w:r>
      <w:rPr>
        <w:rStyle w:val="PageNumber"/>
      </w:rPr>
      <w:fldChar w:fldCharType="end"/>
    </w:r>
  </w:p>
  <w:p w:rsidR="000A27C2" w:rsidRDefault="000A27C2" w:rsidP="002E53B4">
    <w:pPr>
      <w:pStyle w:val="Footer"/>
      <w:ind w:right="360"/>
    </w:pPr>
    <w:r>
      <w:t>___________________________________________________________________________</w:t>
    </w:r>
  </w:p>
  <w:p w:rsidR="000A27C2" w:rsidRDefault="000A27C2" w:rsidP="002E53B4">
    <w:pPr>
      <w:pStyle w:val="Footer"/>
      <w:ind w:right="360"/>
    </w:pPr>
    <w:r>
      <w:t>CJCC Performance Oversight Hearing (FY 2016)</w:t>
    </w:r>
  </w:p>
  <w:p w:rsidR="000A27C2" w:rsidRDefault="000A27C2" w:rsidP="00B25E3B">
    <w:pPr>
      <w:jc w:val="right"/>
    </w:pPr>
  </w:p>
  <w:p w:rsidR="000A27C2" w:rsidRDefault="000A2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E7" w:rsidRDefault="00221FE7">
      <w:r>
        <w:separator/>
      </w:r>
    </w:p>
  </w:footnote>
  <w:footnote w:type="continuationSeparator" w:id="0">
    <w:p w:rsidR="00221FE7" w:rsidRDefault="0022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7C2" w:rsidRDefault="000A27C2">
    <w:pPr>
      <w:pStyle w:val="Header"/>
      <w:ind w:right="360"/>
    </w:pPr>
  </w:p>
  <w:p w:rsidR="000A27C2" w:rsidRDefault="000A27C2"/>
  <w:p w:rsidR="000A27C2" w:rsidRDefault="000A27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rsidP="00E77021">
    <w:pPr>
      <w:pBdr>
        <w:bottom w:val="single" w:sz="4" w:space="1" w:color="auto"/>
      </w:pBdr>
      <w:rPr>
        <w:rFonts w:ascii="Latha" w:hAnsi="Latha" w:cs="Latha"/>
      </w:rPr>
    </w:pPr>
    <w:r w:rsidRPr="004D188B">
      <w:rPr>
        <w:rFonts w:ascii="Latha" w:hAnsi="Latha" w:cs="Latha"/>
      </w:rPr>
      <w:object w:dxaOrig="19513" w:dyaOrig="15388" w14:anchorId="6E5FE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pt" o:ole="">
          <v:imagedata r:id="rId1" o:title="" gain="61604f" blacklevel="1966f"/>
        </v:shape>
        <o:OLEObject Type="Embed" ProgID="MSPhotoEd.3" ShapeID="_x0000_i1025" DrawAspect="Content" ObjectID="_1548485744" r:id="rId2"/>
      </w:object>
    </w:r>
  </w:p>
  <w:p w:rsidR="000A27C2" w:rsidRDefault="000A27C2" w:rsidP="00E77021">
    <w:pPr>
      <w:pBdr>
        <w:bottom w:val="single" w:sz="4" w:space="1" w:color="auto"/>
      </w:pBdr>
    </w:pPr>
  </w:p>
  <w:p w:rsidR="000A27C2" w:rsidRDefault="000A27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pPr>
      <w:pStyle w:val="Header"/>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1477"/>
    <w:multiLevelType w:val="hybridMultilevel"/>
    <w:tmpl w:val="ADD0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C45A5"/>
    <w:multiLevelType w:val="hybridMultilevel"/>
    <w:tmpl w:val="F76A5428"/>
    <w:lvl w:ilvl="0" w:tplc="E1EA49BA">
      <w:start w:val="1"/>
      <w:numFmt w:val="bullet"/>
      <w:lvlText w:val="•"/>
      <w:lvlJc w:val="left"/>
      <w:pPr>
        <w:tabs>
          <w:tab w:val="num" w:pos="720"/>
        </w:tabs>
        <w:ind w:left="720" w:hanging="360"/>
      </w:pPr>
      <w:rPr>
        <w:rFonts w:ascii="Arial" w:hAnsi="Arial" w:hint="default"/>
      </w:rPr>
    </w:lvl>
    <w:lvl w:ilvl="1" w:tplc="F1EEC822">
      <w:start w:val="1"/>
      <w:numFmt w:val="bullet"/>
      <w:lvlText w:val="•"/>
      <w:lvlJc w:val="left"/>
      <w:pPr>
        <w:tabs>
          <w:tab w:val="num" w:pos="1440"/>
        </w:tabs>
        <w:ind w:left="1440" w:hanging="360"/>
      </w:pPr>
      <w:rPr>
        <w:rFonts w:ascii="Arial" w:hAnsi="Arial" w:hint="default"/>
      </w:rPr>
    </w:lvl>
    <w:lvl w:ilvl="2" w:tplc="3E1414A0" w:tentative="1">
      <w:start w:val="1"/>
      <w:numFmt w:val="bullet"/>
      <w:lvlText w:val="•"/>
      <w:lvlJc w:val="left"/>
      <w:pPr>
        <w:tabs>
          <w:tab w:val="num" w:pos="2160"/>
        </w:tabs>
        <w:ind w:left="2160" w:hanging="360"/>
      </w:pPr>
      <w:rPr>
        <w:rFonts w:ascii="Arial" w:hAnsi="Arial" w:hint="default"/>
      </w:rPr>
    </w:lvl>
    <w:lvl w:ilvl="3" w:tplc="82069DB2" w:tentative="1">
      <w:start w:val="1"/>
      <w:numFmt w:val="bullet"/>
      <w:lvlText w:val="•"/>
      <w:lvlJc w:val="left"/>
      <w:pPr>
        <w:tabs>
          <w:tab w:val="num" w:pos="2880"/>
        </w:tabs>
        <w:ind w:left="2880" w:hanging="360"/>
      </w:pPr>
      <w:rPr>
        <w:rFonts w:ascii="Arial" w:hAnsi="Arial" w:hint="default"/>
      </w:rPr>
    </w:lvl>
    <w:lvl w:ilvl="4" w:tplc="43E07932" w:tentative="1">
      <w:start w:val="1"/>
      <w:numFmt w:val="bullet"/>
      <w:lvlText w:val="•"/>
      <w:lvlJc w:val="left"/>
      <w:pPr>
        <w:tabs>
          <w:tab w:val="num" w:pos="3600"/>
        </w:tabs>
        <w:ind w:left="3600" w:hanging="360"/>
      </w:pPr>
      <w:rPr>
        <w:rFonts w:ascii="Arial" w:hAnsi="Arial" w:hint="default"/>
      </w:rPr>
    </w:lvl>
    <w:lvl w:ilvl="5" w:tplc="E6643B92" w:tentative="1">
      <w:start w:val="1"/>
      <w:numFmt w:val="bullet"/>
      <w:lvlText w:val="•"/>
      <w:lvlJc w:val="left"/>
      <w:pPr>
        <w:tabs>
          <w:tab w:val="num" w:pos="4320"/>
        </w:tabs>
        <w:ind w:left="4320" w:hanging="360"/>
      </w:pPr>
      <w:rPr>
        <w:rFonts w:ascii="Arial" w:hAnsi="Arial" w:hint="default"/>
      </w:rPr>
    </w:lvl>
    <w:lvl w:ilvl="6" w:tplc="A53C7D22" w:tentative="1">
      <w:start w:val="1"/>
      <w:numFmt w:val="bullet"/>
      <w:lvlText w:val="•"/>
      <w:lvlJc w:val="left"/>
      <w:pPr>
        <w:tabs>
          <w:tab w:val="num" w:pos="5040"/>
        </w:tabs>
        <w:ind w:left="5040" w:hanging="360"/>
      </w:pPr>
      <w:rPr>
        <w:rFonts w:ascii="Arial" w:hAnsi="Arial" w:hint="default"/>
      </w:rPr>
    </w:lvl>
    <w:lvl w:ilvl="7" w:tplc="EA960E62" w:tentative="1">
      <w:start w:val="1"/>
      <w:numFmt w:val="bullet"/>
      <w:lvlText w:val="•"/>
      <w:lvlJc w:val="left"/>
      <w:pPr>
        <w:tabs>
          <w:tab w:val="num" w:pos="5760"/>
        </w:tabs>
        <w:ind w:left="5760" w:hanging="360"/>
      </w:pPr>
      <w:rPr>
        <w:rFonts w:ascii="Arial" w:hAnsi="Arial" w:hint="default"/>
      </w:rPr>
    </w:lvl>
    <w:lvl w:ilvl="8" w:tplc="07E07874" w:tentative="1">
      <w:start w:val="1"/>
      <w:numFmt w:val="bullet"/>
      <w:lvlText w:val="•"/>
      <w:lvlJc w:val="left"/>
      <w:pPr>
        <w:tabs>
          <w:tab w:val="num" w:pos="6480"/>
        </w:tabs>
        <w:ind w:left="6480" w:hanging="360"/>
      </w:pPr>
      <w:rPr>
        <w:rFonts w:ascii="Arial" w:hAnsi="Arial" w:hint="default"/>
      </w:rPr>
    </w:lvl>
  </w:abstractNum>
  <w:abstractNum w:abstractNumId="2">
    <w:nsid w:val="12E93673"/>
    <w:multiLevelType w:val="hybridMultilevel"/>
    <w:tmpl w:val="3636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71E1A"/>
    <w:multiLevelType w:val="multilevel"/>
    <w:tmpl w:val="EE9A0FBA"/>
    <w:lvl w:ilvl="0">
      <w:start w:val="1"/>
      <w:numFmt w:val="decimal"/>
      <w:pStyle w:val="1bullet1"/>
      <w:lvlText w:val="%1."/>
      <w:lvlJc w:val="left"/>
      <w:pPr>
        <w:tabs>
          <w:tab w:val="num" w:pos="1080"/>
        </w:tabs>
        <w:ind w:left="108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735E29"/>
    <w:multiLevelType w:val="hybridMultilevel"/>
    <w:tmpl w:val="2D28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E5C83"/>
    <w:multiLevelType w:val="hybridMultilevel"/>
    <w:tmpl w:val="5476A206"/>
    <w:lvl w:ilvl="0" w:tplc="CCD4858C">
      <w:start w:val="1"/>
      <w:numFmt w:val="bullet"/>
      <w:lvlText w:val=""/>
      <w:lvlJc w:val="left"/>
      <w:pPr>
        <w:ind w:left="2070" w:hanging="360"/>
      </w:pPr>
      <w:rPr>
        <w:rFonts w:ascii="Wingdings" w:hAnsi="Wingdings" w:hint="default"/>
        <w:color w:val="auto"/>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0633251"/>
    <w:multiLevelType w:val="hybridMultilevel"/>
    <w:tmpl w:val="057E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D0DE5"/>
    <w:multiLevelType w:val="hybridMultilevel"/>
    <w:tmpl w:val="8B02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E2580"/>
    <w:multiLevelType w:val="hybridMultilevel"/>
    <w:tmpl w:val="F76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177E8"/>
    <w:multiLevelType w:val="hybridMultilevel"/>
    <w:tmpl w:val="B0DC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36CC2"/>
    <w:multiLevelType w:val="hybridMultilevel"/>
    <w:tmpl w:val="170A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23C26"/>
    <w:multiLevelType w:val="hybridMultilevel"/>
    <w:tmpl w:val="6FFEDB06"/>
    <w:lvl w:ilvl="0" w:tplc="4B36C78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1A1E96"/>
    <w:multiLevelType w:val="hybridMultilevel"/>
    <w:tmpl w:val="3FDEB50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3F98656D"/>
    <w:multiLevelType w:val="hybridMultilevel"/>
    <w:tmpl w:val="01567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A5000"/>
    <w:multiLevelType w:val="hybridMultilevel"/>
    <w:tmpl w:val="962EDFC2"/>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44D26514"/>
    <w:multiLevelType w:val="hybridMultilevel"/>
    <w:tmpl w:val="1F66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41AC1"/>
    <w:multiLevelType w:val="hybridMultilevel"/>
    <w:tmpl w:val="5180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4101E2"/>
    <w:multiLevelType w:val="hybridMultilevel"/>
    <w:tmpl w:val="B104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74BC7"/>
    <w:multiLevelType w:val="hybridMultilevel"/>
    <w:tmpl w:val="A872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E3E44"/>
    <w:multiLevelType w:val="hybridMultilevel"/>
    <w:tmpl w:val="0B7A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E684E"/>
    <w:multiLevelType w:val="hybridMultilevel"/>
    <w:tmpl w:val="AAB08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64016"/>
    <w:multiLevelType w:val="hybridMultilevel"/>
    <w:tmpl w:val="F628EA84"/>
    <w:lvl w:ilvl="0" w:tplc="7236FC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740F94"/>
    <w:multiLevelType w:val="multilevel"/>
    <w:tmpl w:val="BD808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43E26F8"/>
    <w:multiLevelType w:val="hybridMultilevel"/>
    <w:tmpl w:val="4CDACE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E6502"/>
    <w:multiLevelType w:val="hybridMultilevel"/>
    <w:tmpl w:val="7C44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11E91"/>
    <w:multiLevelType w:val="hybridMultilevel"/>
    <w:tmpl w:val="CBF4E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030815"/>
    <w:multiLevelType w:val="hybridMultilevel"/>
    <w:tmpl w:val="CBB6AC44"/>
    <w:lvl w:ilvl="0" w:tplc="A20630C8">
      <w:start w:val="1"/>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3615591"/>
    <w:multiLevelType w:val="hybridMultilevel"/>
    <w:tmpl w:val="D39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C3F1A"/>
    <w:multiLevelType w:val="hybridMultilevel"/>
    <w:tmpl w:val="A088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34088"/>
    <w:multiLevelType w:val="hybridMultilevel"/>
    <w:tmpl w:val="D088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FA1CB3"/>
    <w:multiLevelType w:val="hybridMultilevel"/>
    <w:tmpl w:val="8138D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8AA02F2"/>
    <w:multiLevelType w:val="hybridMultilevel"/>
    <w:tmpl w:val="852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E4649"/>
    <w:multiLevelType w:val="hybridMultilevel"/>
    <w:tmpl w:val="D41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05141D"/>
    <w:multiLevelType w:val="hybridMultilevel"/>
    <w:tmpl w:val="B0DC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045E3"/>
    <w:multiLevelType w:val="hybridMultilevel"/>
    <w:tmpl w:val="C4A6A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3"/>
  </w:num>
  <w:num w:numId="4">
    <w:abstractNumId w:val="34"/>
  </w:num>
  <w:num w:numId="5">
    <w:abstractNumId w:val="13"/>
  </w:num>
  <w:num w:numId="6">
    <w:abstractNumId w:val="24"/>
  </w:num>
  <w:num w:numId="7">
    <w:abstractNumId w:val="23"/>
  </w:num>
  <w:num w:numId="8">
    <w:abstractNumId w:val="20"/>
  </w:num>
  <w:num w:numId="9">
    <w:abstractNumId w:val="11"/>
  </w:num>
  <w:num w:numId="10">
    <w:abstractNumId w:val="25"/>
  </w:num>
  <w:num w:numId="11">
    <w:abstractNumId w:val="14"/>
  </w:num>
  <w:num w:numId="12">
    <w:abstractNumId w:val="21"/>
  </w:num>
  <w:num w:numId="13">
    <w:abstractNumId w:val="8"/>
  </w:num>
  <w:num w:numId="14">
    <w:abstractNumId w:val="4"/>
  </w:num>
  <w:num w:numId="15">
    <w:abstractNumId w:val="12"/>
  </w:num>
  <w:num w:numId="16">
    <w:abstractNumId w:val="7"/>
  </w:num>
  <w:num w:numId="17">
    <w:abstractNumId w:val="10"/>
  </w:num>
  <w:num w:numId="18">
    <w:abstractNumId w:val="31"/>
  </w:num>
  <w:num w:numId="19">
    <w:abstractNumId w:val="30"/>
  </w:num>
  <w:num w:numId="20">
    <w:abstractNumId w:val="27"/>
  </w:num>
  <w:num w:numId="21">
    <w:abstractNumId w:val="0"/>
  </w:num>
  <w:num w:numId="22">
    <w:abstractNumId w:val="2"/>
  </w:num>
  <w:num w:numId="23">
    <w:abstractNumId w:val="16"/>
  </w:num>
  <w:num w:numId="24">
    <w:abstractNumId w:val="18"/>
  </w:num>
  <w:num w:numId="25">
    <w:abstractNumId w:val="19"/>
  </w:num>
  <w:num w:numId="26">
    <w:abstractNumId w:val="6"/>
  </w:num>
  <w:num w:numId="27">
    <w:abstractNumId w:val="5"/>
  </w:num>
  <w:num w:numId="28">
    <w:abstractNumId w:val="28"/>
  </w:num>
  <w:num w:numId="29">
    <w:abstractNumId w:val="32"/>
  </w:num>
  <w:num w:numId="30">
    <w:abstractNumId w:val="26"/>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5"/>
  </w:num>
  <w:num w:numId="3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3F"/>
    <w:rsid w:val="000020D1"/>
    <w:rsid w:val="00005505"/>
    <w:rsid w:val="0000692C"/>
    <w:rsid w:val="00006FCD"/>
    <w:rsid w:val="000071F0"/>
    <w:rsid w:val="00014926"/>
    <w:rsid w:val="000170C6"/>
    <w:rsid w:val="0002005F"/>
    <w:rsid w:val="000209FA"/>
    <w:rsid w:val="00025618"/>
    <w:rsid w:val="00035620"/>
    <w:rsid w:val="00036D74"/>
    <w:rsid w:val="00042085"/>
    <w:rsid w:val="00062BFF"/>
    <w:rsid w:val="00062C67"/>
    <w:rsid w:val="00064F77"/>
    <w:rsid w:val="00072C0D"/>
    <w:rsid w:val="00073BC3"/>
    <w:rsid w:val="0007597C"/>
    <w:rsid w:val="000778C6"/>
    <w:rsid w:val="00086E17"/>
    <w:rsid w:val="00090290"/>
    <w:rsid w:val="00090721"/>
    <w:rsid w:val="00094585"/>
    <w:rsid w:val="000A152E"/>
    <w:rsid w:val="000A1A82"/>
    <w:rsid w:val="000A1C38"/>
    <w:rsid w:val="000A1C42"/>
    <w:rsid w:val="000A27C2"/>
    <w:rsid w:val="000A4254"/>
    <w:rsid w:val="000B23E8"/>
    <w:rsid w:val="000B2483"/>
    <w:rsid w:val="000B6FA6"/>
    <w:rsid w:val="000C257F"/>
    <w:rsid w:val="000C33A6"/>
    <w:rsid w:val="000D1C19"/>
    <w:rsid w:val="000E5D47"/>
    <w:rsid w:val="000F0188"/>
    <w:rsid w:val="000F352A"/>
    <w:rsid w:val="000F7DAA"/>
    <w:rsid w:val="0010218C"/>
    <w:rsid w:val="00104970"/>
    <w:rsid w:val="0010545E"/>
    <w:rsid w:val="00110FD8"/>
    <w:rsid w:val="0011293F"/>
    <w:rsid w:val="00115322"/>
    <w:rsid w:val="001178DE"/>
    <w:rsid w:val="00121310"/>
    <w:rsid w:val="0012385F"/>
    <w:rsid w:val="00127127"/>
    <w:rsid w:val="00135B68"/>
    <w:rsid w:val="001370BF"/>
    <w:rsid w:val="00137109"/>
    <w:rsid w:val="00142841"/>
    <w:rsid w:val="0014402A"/>
    <w:rsid w:val="00144392"/>
    <w:rsid w:val="00147604"/>
    <w:rsid w:val="00150685"/>
    <w:rsid w:val="0015328C"/>
    <w:rsid w:val="00153520"/>
    <w:rsid w:val="00153648"/>
    <w:rsid w:val="00160E5A"/>
    <w:rsid w:val="0016288F"/>
    <w:rsid w:val="00166F51"/>
    <w:rsid w:val="00170771"/>
    <w:rsid w:val="0017212B"/>
    <w:rsid w:val="00176015"/>
    <w:rsid w:val="00184A42"/>
    <w:rsid w:val="00184AB3"/>
    <w:rsid w:val="00197974"/>
    <w:rsid w:val="001A0BD9"/>
    <w:rsid w:val="001A4452"/>
    <w:rsid w:val="001A7F88"/>
    <w:rsid w:val="001B0C36"/>
    <w:rsid w:val="001B1515"/>
    <w:rsid w:val="001B36A6"/>
    <w:rsid w:val="001B6D75"/>
    <w:rsid w:val="001C00FB"/>
    <w:rsid w:val="001C3F8B"/>
    <w:rsid w:val="001C6110"/>
    <w:rsid w:val="001D0379"/>
    <w:rsid w:val="001D0EB2"/>
    <w:rsid w:val="001D24DA"/>
    <w:rsid w:val="001D29E8"/>
    <w:rsid w:val="001D30C4"/>
    <w:rsid w:val="001D31B4"/>
    <w:rsid w:val="001D4089"/>
    <w:rsid w:val="001D72EC"/>
    <w:rsid w:val="001E2B4D"/>
    <w:rsid w:val="001F0B32"/>
    <w:rsid w:val="001F1ADD"/>
    <w:rsid w:val="001F3497"/>
    <w:rsid w:val="001F388F"/>
    <w:rsid w:val="001F3C7A"/>
    <w:rsid w:val="001F3F0C"/>
    <w:rsid w:val="002009C8"/>
    <w:rsid w:val="002056A3"/>
    <w:rsid w:val="00206101"/>
    <w:rsid w:val="00217A37"/>
    <w:rsid w:val="00221189"/>
    <w:rsid w:val="00221FE7"/>
    <w:rsid w:val="00223BE2"/>
    <w:rsid w:val="00225843"/>
    <w:rsid w:val="00227057"/>
    <w:rsid w:val="0023276E"/>
    <w:rsid w:val="00240325"/>
    <w:rsid w:val="00243749"/>
    <w:rsid w:val="002456BE"/>
    <w:rsid w:val="00245F63"/>
    <w:rsid w:val="002500EE"/>
    <w:rsid w:val="00251DC2"/>
    <w:rsid w:val="00251EE1"/>
    <w:rsid w:val="00253155"/>
    <w:rsid w:val="00255C7C"/>
    <w:rsid w:val="0026348B"/>
    <w:rsid w:val="00263702"/>
    <w:rsid w:val="00267C5B"/>
    <w:rsid w:val="00271D66"/>
    <w:rsid w:val="002802FA"/>
    <w:rsid w:val="00280E34"/>
    <w:rsid w:val="00283B33"/>
    <w:rsid w:val="00286051"/>
    <w:rsid w:val="0028678F"/>
    <w:rsid w:val="0029164B"/>
    <w:rsid w:val="00293DC1"/>
    <w:rsid w:val="00294008"/>
    <w:rsid w:val="00296E7A"/>
    <w:rsid w:val="002A5768"/>
    <w:rsid w:val="002A623E"/>
    <w:rsid w:val="002B06EF"/>
    <w:rsid w:val="002C1A01"/>
    <w:rsid w:val="002C2D05"/>
    <w:rsid w:val="002C4033"/>
    <w:rsid w:val="002C605C"/>
    <w:rsid w:val="002D0C27"/>
    <w:rsid w:val="002D3FE3"/>
    <w:rsid w:val="002D4C24"/>
    <w:rsid w:val="002E221B"/>
    <w:rsid w:val="002E45C0"/>
    <w:rsid w:val="002E4951"/>
    <w:rsid w:val="002E53B4"/>
    <w:rsid w:val="002E72FB"/>
    <w:rsid w:val="002F0339"/>
    <w:rsid w:val="00302C31"/>
    <w:rsid w:val="0030643F"/>
    <w:rsid w:val="003076A4"/>
    <w:rsid w:val="00316C49"/>
    <w:rsid w:val="00322492"/>
    <w:rsid w:val="003245ED"/>
    <w:rsid w:val="00330113"/>
    <w:rsid w:val="00330E27"/>
    <w:rsid w:val="0033155E"/>
    <w:rsid w:val="00341A13"/>
    <w:rsid w:val="00344BF5"/>
    <w:rsid w:val="00347AAC"/>
    <w:rsid w:val="00351D9E"/>
    <w:rsid w:val="00353054"/>
    <w:rsid w:val="00356C73"/>
    <w:rsid w:val="00357AF8"/>
    <w:rsid w:val="00361BE4"/>
    <w:rsid w:val="00364F40"/>
    <w:rsid w:val="00365EC0"/>
    <w:rsid w:val="003671E6"/>
    <w:rsid w:val="00367209"/>
    <w:rsid w:val="003715BE"/>
    <w:rsid w:val="00371650"/>
    <w:rsid w:val="00375211"/>
    <w:rsid w:val="0038615D"/>
    <w:rsid w:val="003A003A"/>
    <w:rsid w:val="003A0115"/>
    <w:rsid w:val="003A2D83"/>
    <w:rsid w:val="003B3F08"/>
    <w:rsid w:val="003B4B9F"/>
    <w:rsid w:val="003B562B"/>
    <w:rsid w:val="003B640A"/>
    <w:rsid w:val="003B6D7D"/>
    <w:rsid w:val="003B7F65"/>
    <w:rsid w:val="003C015F"/>
    <w:rsid w:val="003C433E"/>
    <w:rsid w:val="003C6A90"/>
    <w:rsid w:val="003E38B3"/>
    <w:rsid w:val="003E450D"/>
    <w:rsid w:val="003F0332"/>
    <w:rsid w:val="003F2017"/>
    <w:rsid w:val="003F28FB"/>
    <w:rsid w:val="003F3A4E"/>
    <w:rsid w:val="003F41A6"/>
    <w:rsid w:val="003F511A"/>
    <w:rsid w:val="003F55D7"/>
    <w:rsid w:val="003F756A"/>
    <w:rsid w:val="00401CF3"/>
    <w:rsid w:val="00401DF0"/>
    <w:rsid w:val="00401EE0"/>
    <w:rsid w:val="00415D5C"/>
    <w:rsid w:val="0042054C"/>
    <w:rsid w:val="00421627"/>
    <w:rsid w:val="00426245"/>
    <w:rsid w:val="00431FFF"/>
    <w:rsid w:val="00436C0E"/>
    <w:rsid w:val="00437BD5"/>
    <w:rsid w:val="00440CF3"/>
    <w:rsid w:val="00441355"/>
    <w:rsid w:val="00451BD0"/>
    <w:rsid w:val="00452352"/>
    <w:rsid w:val="00455B2C"/>
    <w:rsid w:val="0046008F"/>
    <w:rsid w:val="0047304D"/>
    <w:rsid w:val="004731C2"/>
    <w:rsid w:val="00476294"/>
    <w:rsid w:val="00480291"/>
    <w:rsid w:val="0048316D"/>
    <w:rsid w:val="004871B2"/>
    <w:rsid w:val="0049018D"/>
    <w:rsid w:val="004960B0"/>
    <w:rsid w:val="004A515E"/>
    <w:rsid w:val="004B0A51"/>
    <w:rsid w:val="004B2EBE"/>
    <w:rsid w:val="004B4091"/>
    <w:rsid w:val="004C259E"/>
    <w:rsid w:val="004C285B"/>
    <w:rsid w:val="004C3B40"/>
    <w:rsid w:val="004C497F"/>
    <w:rsid w:val="004D188B"/>
    <w:rsid w:val="004D1C81"/>
    <w:rsid w:val="004D3A7A"/>
    <w:rsid w:val="004E090B"/>
    <w:rsid w:val="004E3451"/>
    <w:rsid w:val="004E43C4"/>
    <w:rsid w:val="004F08E8"/>
    <w:rsid w:val="004F0908"/>
    <w:rsid w:val="004F15FA"/>
    <w:rsid w:val="004F193B"/>
    <w:rsid w:val="004F4EE5"/>
    <w:rsid w:val="004F5934"/>
    <w:rsid w:val="0050001D"/>
    <w:rsid w:val="00502A16"/>
    <w:rsid w:val="005032A6"/>
    <w:rsid w:val="00505DAD"/>
    <w:rsid w:val="00513CE6"/>
    <w:rsid w:val="00514E04"/>
    <w:rsid w:val="00515801"/>
    <w:rsid w:val="0052072D"/>
    <w:rsid w:val="00520BE5"/>
    <w:rsid w:val="00521383"/>
    <w:rsid w:val="00525A1B"/>
    <w:rsid w:val="005262B3"/>
    <w:rsid w:val="005266EC"/>
    <w:rsid w:val="005277D7"/>
    <w:rsid w:val="0053373D"/>
    <w:rsid w:val="00535E03"/>
    <w:rsid w:val="00536926"/>
    <w:rsid w:val="0053787B"/>
    <w:rsid w:val="005421EC"/>
    <w:rsid w:val="00544EAF"/>
    <w:rsid w:val="00545056"/>
    <w:rsid w:val="0054722F"/>
    <w:rsid w:val="00547B2E"/>
    <w:rsid w:val="00550DCE"/>
    <w:rsid w:val="0056061D"/>
    <w:rsid w:val="005638D7"/>
    <w:rsid w:val="00565A78"/>
    <w:rsid w:val="00565CAA"/>
    <w:rsid w:val="00565ED6"/>
    <w:rsid w:val="0057350C"/>
    <w:rsid w:val="00574666"/>
    <w:rsid w:val="00577D8F"/>
    <w:rsid w:val="005801CA"/>
    <w:rsid w:val="005809B7"/>
    <w:rsid w:val="00583743"/>
    <w:rsid w:val="00593B5F"/>
    <w:rsid w:val="00596A58"/>
    <w:rsid w:val="00596CD7"/>
    <w:rsid w:val="0059781A"/>
    <w:rsid w:val="005A01E0"/>
    <w:rsid w:val="005A1525"/>
    <w:rsid w:val="005A1DA8"/>
    <w:rsid w:val="005A2243"/>
    <w:rsid w:val="005A51D3"/>
    <w:rsid w:val="005A7713"/>
    <w:rsid w:val="005A7CDD"/>
    <w:rsid w:val="005B3B08"/>
    <w:rsid w:val="005B7F20"/>
    <w:rsid w:val="005C0DDC"/>
    <w:rsid w:val="005C507B"/>
    <w:rsid w:val="005C7311"/>
    <w:rsid w:val="005D024B"/>
    <w:rsid w:val="005D12F0"/>
    <w:rsid w:val="005D3D1A"/>
    <w:rsid w:val="005D400A"/>
    <w:rsid w:val="005D796B"/>
    <w:rsid w:val="005E432F"/>
    <w:rsid w:val="005E7B7B"/>
    <w:rsid w:val="005E7BE6"/>
    <w:rsid w:val="005F3817"/>
    <w:rsid w:val="005F43D7"/>
    <w:rsid w:val="0060095D"/>
    <w:rsid w:val="00601962"/>
    <w:rsid w:val="00601B6A"/>
    <w:rsid w:val="00603D01"/>
    <w:rsid w:val="006050F4"/>
    <w:rsid w:val="006115C9"/>
    <w:rsid w:val="006142F9"/>
    <w:rsid w:val="00615552"/>
    <w:rsid w:val="00620D6A"/>
    <w:rsid w:val="006210E9"/>
    <w:rsid w:val="00630EAC"/>
    <w:rsid w:val="006326AD"/>
    <w:rsid w:val="00635ACF"/>
    <w:rsid w:val="0064217F"/>
    <w:rsid w:val="00653094"/>
    <w:rsid w:val="0065481B"/>
    <w:rsid w:val="00657175"/>
    <w:rsid w:val="00657E14"/>
    <w:rsid w:val="006609F2"/>
    <w:rsid w:val="00660BF5"/>
    <w:rsid w:val="006611ED"/>
    <w:rsid w:val="00662CCB"/>
    <w:rsid w:val="00662ED2"/>
    <w:rsid w:val="00670F7C"/>
    <w:rsid w:val="00673F65"/>
    <w:rsid w:val="00674A70"/>
    <w:rsid w:val="00676A7A"/>
    <w:rsid w:val="0068129D"/>
    <w:rsid w:val="0068223E"/>
    <w:rsid w:val="00690E92"/>
    <w:rsid w:val="00692845"/>
    <w:rsid w:val="00695779"/>
    <w:rsid w:val="00696E65"/>
    <w:rsid w:val="006A06E3"/>
    <w:rsid w:val="006A1C6B"/>
    <w:rsid w:val="006A3CD2"/>
    <w:rsid w:val="006A5F45"/>
    <w:rsid w:val="006A732D"/>
    <w:rsid w:val="006B14EB"/>
    <w:rsid w:val="006B159D"/>
    <w:rsid w:val="006B4CDE"/>
    <w:rsid w:val="006B6B31"/>
    <w:rsid w:val="006B719D"/>
    <w:rsid w:val="006B7F26"/>
    <w:rsid w:val="006C44F4"/>
    <w:rsid w:val="006C7CD7"/>
    <w:rsid w:val="006E5190"/>
    <w:rsid w:val="006E765D"/>
    <w:rsid w:val="006F13C5"/>
    <w:rsid w:val="006F2680"/>
    <w:rsid w:val="006F4027"/>
    <w:rsid w:val="006F487F"/>
    <w:rsid w:val="006F48D1"/>
    <w:rsid w:val="006F5F05"/>
    <w:rsid w:val="00702E89"/>
    <w:rsid w:val="00704CC0"/>
    <w:rsid w:val="0070742B"/>
    <w:rsid w:val="00711866"/>
    <w:rsid w:val="00712A91"/>
    <w:rsid w:val="00712D4B"/>
    <w:rsid w:val="0072110A"/>
    <w:rsid w:val="00722F95"/>
    <w:rsid w:val="00726F86"/>
    <w:rsid w:val="00730F61"/>
    <w:rsid w:val="00735E80"/>
    <w:rsid w:val="00740DBE"/>
    <w:rsid w:val="0074189A"/>
    <w:rsid w:val="0074444B"/>
    <w:rsid w:val="0074539B"/>
    <w:rsid w:val="00751B7F"/>
    <w:rsid w:val="00752F35"/>
    <w:rsid w:val="0075371A"/>
    <w:rsid w:val="00755366"/>
    <w:rsid w:val="00757CFB"/>
    <w:rsid w:val="0076518A"/>
    <w:rsid w:val="007706F6"/>
    <w:rsid w:val="00770AB2"/>
    <w:rsid w:val="00775A94"/>
    <w:rsid w:val="00777DC1"/>
    <w:rsid w:val="00780875"/>
    <w:rsid w:val="00781C41"/>
    <w:rsid w:val="00783969"/>
    <w:rsid w:val="00791319"/>
    <w:rsid w:val="007942D3"/>
    <w:rsid w:val="00794EE4"/>
    <w:rsid w:val="00797068"/>
    <w:rsid w:val="007A1EA4"/>
    <w:rsid w:val="007A2029"/>
    <w:rsid w:val="007A5524"/>
    <w:rsid w:val="007B5D07"/>
    <w:rsid w:val="007C2CD1"/>
    <w:rsid w:val="007C63BF"/>
    <w:rsid w:val="007D6A1D"/>
    <w:rsid w:val="007E1161"/>
    <w:rsid w:val="007E2AEC"/>
    <w:rsid w:val="007E6E07"/>
    <w:rsid w:val="007F35D5"/>
    <w:rsid w:val="00801D61"/>
    <w:rsid w:val="0080378F"/>
    <w:rsid w:val="00806DD3"/>
    <w:rsid w:val="0081309D"/>
    <w:rsid w:val="00820434"/>
    <w:rsid w:val="00825AB7"/>
    <w:rsid w:val="00826774"/>
    <w:rsid w:val="0083338E"/>
    <w:rsid w:val="00835A6D"/>
    <w:rsid w:val="008405A5"/>
    <w:rsid w:val="0084455A"/>
    <w:rsid w:val="008447C3"/>
    <w:rsid w:val="00845710"/>
    <w:rsid w:val="00850E95"/>
    <w:rsid w:val="00855223"/>
    <w:rsid w:val="008556F7"/>
    <w:rsid w:val="008618C2"/>
    <w:rsid w:val="008650FE"/>
    <w:rsid w:val="00867BE1"/>
    <w:rsid w:val="0087169F"/>
    <w:rsid w:val="0087334B"/>
    <w:rsid w:val="008733AD"/>
    <w:rsid w:val="00875BD3"/>
    <w:rsid w:val="00876F83"/>
    <w:rsid w:val="008809FF"/>
    <w:rsid w:val="00885DB5"/>
    <w:rsid w:val="008874DF"/>
    <w:rsid w:val="00894E92"/>
    <w:rsid w:val="0089511F"/>
    <w:rsid w:val="008A15FF"/>
    <w:rsid w:val="008A18E2"/>
    <w:rsid w:val="008A79B6"/>
    <w:rsid w:val="008B452C"/>
    <w:rsid w:val="008C49A3"/>
    <w:rsid w:val="008C54D9"/>
    <w:rsid w:val="008C6A28"/>
    <w:rsid w:val="008C7FDF"/>
    <w:rsid w:val="008D0271"/>
    <w:rsid w:val="008D15B6"/>
    <w:rsid w:val="008D5D0D"/>
    <w:rsid w:val="008D6A61"/>
    <w:rsid w:val="008E169C"/>
    <w:rsid w:val="008E54DE"/>
    <w:rsid w:val="008F19A3"/>
    <w:rsid w:val="008F5940"/>
    <w:rsid w:val="008F66EC"/>
    <w:rsid w:val="00903ACC"/>
    <w:rsid w:val="00904AED"/>
    <w:rsid w:val="0090569A"/>
    <w:rsid w:val="0091044A"/>
    <w:rsid w:val="009108AD"/>
    <w:rsid w:val="009133BF"/>
    <w:rsid w:val="00913964"/>
    <w:rsid w:val="00914CF8"/>
    <w:rsid w:val="0092176C"/>
    <w:rsid w:val="00925209"/>
    <w:rsid w:val="0092550F"/>
    <w:rsid w:val="009262F7"/>
    <w:rsid w:val="009326BF"/>
    <w:rsid w:val="00932FD2"/>
    <w:rsid w:val="00944832"/>
    <w:rsid w:val="00944C77"/>
    <w:rsid w:val="009462C4"/>
    <w:rsid w:val="0094752E"/>
    <w:rsid w:val="00950100"/>
    <w:rsid w:val="009514D4"/>
    <w:rsid w:val="009626A3"/>
    <w:rsid w:val="009632C4"/>
    <w:rsid w:val="009652B1"/>
    <w:rsid w:val="0096661A"/>
    <w:rsid w:val="009730FE"/>
    <w:rsid w:val="0098334C"/>
    <w:rsid w:val="00987CDC"/>
    <w:rsid w:val="009940A6"/>
    <w:rsid w:val="009B5E22"/>
    <w:rsid w:val="009C055E"/>
    <w:rsid w:val="009C4749"/>
    <w:rsid w:val="009C51A8"/>
    <w:rsid w:val="009C6805"/>
    <w:rsid w:val="009D5A7B"/>
    <w:rsid w:val="009F318E"/>
    <w:rsid w:val="009F5053"/>
    <w:rsid w:val="009F5ACF"/>
    <w:rsid w:val="00A0098E"/>
    <w:rsid w:val="00A0268C"/>
    <w:rsid w:val="00A02738"/>
    <w:rsid w:val="00A0505E"/>
    <w:rsid w:val="00A06024"/>
    <w:rsid w:val="00A10C99"/>
    <w:rsid w:val="00A133E5"/>
    <w:rsid w:val="00A13D87"/>
    <w:rsid w:val="00A22AE6"/>
    <w:rsid w:val="00A22FED"/>
    <w:rsid w:val="00A343B3"/>
    <w:rsid w:val="00A4030A"/>
    <w:rsid w:val="00A4454D"/>
    <w:rsid w:val="00A446CC"/>
    <w:rsid w:val="00A47FC3"/>
    <w:rsid w:val="00A5113E"/>
    <w:rsid w:val="00A52A95"/>
    <w:rsid w:val="00A54270"/>
    <w:rsid w:val="00A5438D"/>
    <w:rsid w:val="00A54674"/>
    <w:rsid w:val="00A557D3"/>
    <w:rsid w:val="00A56012"/>
    <w:rsid w:val="00A64E6F"/>
    <w:rsid w:val="00A6778E"/>
    <w:rsid w:val="00A73502"/>
    <w:rsid w:val="00A74DB1"/>
    <w:rsid w:val="00A82AFE"/>
    <w:rsid w:val="00A94C75"/>
    <w:rsid w:val="00AA040F"/>
    <w:rsid w:val="00AA16E5"/>
    <w:rsid w:val="00AA49E2"/>
    <w:rsid w:val="00AA6276"/>
    <w:rsid w:val="00AB1B00"/>
    <w:rsid w:val="00AB599F"/>
    <w:rsid w:val="00AB5D49"/>
    <w:rsid w:val="00AB689C"/>
    <w:rsid w:val="00AC31AD"/>
    <w:rsid w:val="00AC3FDE"/>
    <w:rsid w:val="00AC6F36"/>
    <w:rsid w:val="00AD403D"/>
    <w:rsid w:val="00AD40B3"/>
    <w:rsid w:val="00AE00E8"/>
    <w:rsid w:val="00AE040C"/>
    <w:rsid w:val="00AE4910"/>
    <w:rsid w:val="00AF24D5"/>
    <w:rsid w:val="00AF3366"/>
    <w:rsid w:val="00B0701D"/>
    <w:rsid w:val="00B114AB"/>
    <w:rsid w:val="00B22A3C"/>
    <w:rsid w:val="00B23224"/>
    <w:rsid w:val="00B25E3B"/>
    <w:rsid w:val="00B41FC4"/>
    <w:rsid w:val="00B42463"/>
    <w:rsid w:val="00B4478C"/>
    <w:rsid w:val="00B451C1"/>
    <w:rsid w:val="00B45783"/>
    <w:rsid w:val="00B51A5A"/>
    <w:rsid w:val="00B62009"/>
    <w:rsid w:val="00B65BE9"/>
    <w:rsid w:val="00B71F72"/>
    <w:rsid w:val="00B73B5F"/>
    <w:rsid w:val="00B7643E"/>
    <w:rsid w:val="00B77A9C"/>
    <w:rsid w:val="00B802CC"/>
    <w:rsid w:val="00B8038C"/>
    <w:rsid w:val="00B8236E"/>
    <w:rsid w:val="00B9150E"/>
    <w:rsid w:val="00B935A2"/>
    <w:rsid w:val="00BA05E0"/>
    <w:rsid w:val="00BA198F"/>
    <w:rsid w:val="00BB4964"/>
    <w:rsid w:val="00BB5386"/>
    <w:rsid w:val="00BB6C13"/>
    <w:rsid w:val="00BC4387"/>
    <w:rsid w:val="00BC5AB4"/>
    <w:rsid w:val="00BD2D7E"/>
    <w:rsid w:val="00BD5FF7"/>
    <w:rsid w:val="00BE3893"/>
    <w:rsid w:val="00BE4160"/>
    <w:rsid w:val="00BE5E5D"/>
    <w:rsid w:val="00BF2E53"/>
    <w:rsid w:val="00BF44CC"/>
    <w:rsid w:val="00BF47E2"/>
    <w:rsid w:val="00BF6786"/>
    <w:rsid w:val="00BF713B"/>
    <w:rsid w:val="00BF765C"/>
    <w:rsid w:val="00BF7A48"/>
    <w:rsid w:val="00BF7CFE"/>
    <w:rsid w:val="00C032D8"/>
    <w:rsid w:val="00C12C26"/>
    <w:rsid w:val="00C15B0A"/>
    <w:rsid w:val="00C15CDA"/>
    <w:rsid w:val="00C217FE"/>
    <w:rsid w:val="00C30E09"/>
    <w:rsid w:val="00C3696B"/>
    <w:rsid w:val="00C40877"/>
    <w:rsid w:val="00C41E65"/>
    <w:rsid w:val="00C44ACC"/>
    <w:rsid w:val="00C47449"/>
    <w:rsid w:val="00C47B09"/>
    <w:rsid w:val="00C54E65"/>
    <w:rsid w:val="00C564CA"/>
    <w:rsid w:val="00C6122B"/>
    <w:rsid w:val="00C624EA"/>
    <w:rsid w:val="00C65E83"/>
    <w:rsid w:val="00C70AA8"/>
    <w:rsid w:val="00C723DE"/>
    <w:rsid w:val="00C7572D"/>
    <w:rsid w:val="00C81D19"/>
    <w:rsid w:val="00C822BB"/>
    <w:rsid w:val="00C8325E"/>
    <w:rsid w:val="00C84E68"/>
    <w:rsid w:val="00C85391"/>
    <w:rsid w:val="00C85753"/>
    <w:rsid w:val="00C92BAB"/>
    <w:rsid w:val="00C93982"/>
    <w:rsid w:val="00C93ED7"/>
    <w:rsid w:val="00CA2224"/>
    <w:rsid w:val="00CA6C02"/>
    <w:rsid w:val="00CB1492"/>
    <w:rsid w:val="00CB2923"/>
    <w:rsid w:val="00CB4746"/>
    <w:rsid w:val="00CC7C86"/>
    <w:rsid w:val="00CD152E"/>
    <w:rsid w:val="00CD1AFC"/>
    <w:rsid w:val="00CD2FDE"/>
    <w:rsid w:val="00CD4095"/>
    <w:rsid w:val="00CD6AEC"/>
    <w:rsid w:val="00CD75BB"/>
    <w:rsid w:val="00CE343B"/>
    <w:rsid w:val="00CE4FC2"/>
    <w:rsid w:val="00CF259C"/>
    <w:rsid w:val="00CF7050"/>
    <w:rsid w:val="00D017B0"/>
    <w:rsid w:val="00D01B12"/>
    <w:rsid w:val="00D02D73"/>
    <w:rsid w:val="00D06216"/>
    <w:rsid w:val="00D07FA8"/>
    <w:rsid w:val="00D11078"/>
    <w:rsid w:val="00D11741"/>
    <w:rsid w:val="00D14F0B"/>
    <w:rsid w:val="00D16C18"/>
    <w:rsid w:val="00D17575"/>
    <w:rsid w:val="00D20B4F"/>
    <w:rsid w:val="00D272C5"/>
    <w:rsid w:val="00D30EE4"/>
    <w:rsid w:val="00D40D18"/>
    <w:rsid w:val="00D41DD9"/>
    <w:rsid w:val="00D459E7"/>
    <w:rsid w:val="00D4685F"/>
    <w:rsid w:val="00D52ADF"/>
    <w:rsid w:val="00D64A17"/>
    <w:rsid w:val="00D65F50"/>
    <w:rsid w:val="00D712B3"/>
    <w:rsid w:val="00D724D4"/>
    <w:rsid w:val="00D759B8"/>
    <w:rsid w:val="00D77CCE"/>
    <w:rsid w:val="00D838A6"/>
    <w:rsid w:val="00D843F5"/>
    <w:rsid w:val="00D91147"/>
    <w:rsid w:val="00D94A5F"/>
    <w:rsid w:val="00D94A78"/>
    <w:rsid w:val="00DA20A1"/>
    <w:rsid w:val="00DA354E"/>
    <w:rsid w:val="00DA4146"/>
    <w:rsid w:val="00DA4F95"/>
    <w:rsid w:val="00DA66BF"/>
    <w:rsid w:val="00DB06CA"/>
    <w:rsid w:val="00DB2F31"/>
    <w:rsid w:val="00DB6C3F"/>
    <w:rsid w:val="00DC13F5"/>
    <w:rsid w:val="00DC205C"/>
    <w:rsid w:val="00DC6E11"/>
    <w:rsid w:val="00DD4C58"/>
    <w:rsid w:val="00DD52D7"/>
    <w:rsid w:val="00DD78CB"/>
    <w:rsid w:val="00DE3E9B"/>
    <w:rsid w:val="00DE4615"/>
    <w:rsid w:val="00DE7154"/>
    <w:rsid w:val="00DF169C"/>
    <w:rsid w:val="00DF690C"/>
    <w:rsid w:val="00E04EFD"/>
    <w:rsid w:val="00E057B9"/>
    <w:rsid w:val="00E1049B"/>
    <w:rsid w:val="00E21272"/>
    <w:rsid w:val="00E22400"/>
    <w:rsid w:val="00E246E3"/>
    <w:rsid w:val="00E25C6A"/>
    <w:rsid w:val="00E26810"/>
    <w:rsid w:val="00E34663"/>
    <w:rsid w:val="00E4625F"/>
    <w:rsid w:val="00E472EE"/>
    <w:rsid w:val="00E47CE5"/>
    <w:rsid w:val="00E52699"/>
    <w:rsid w:val="00E526AC"/>
    <w:rsid w:val="00E54CA2"/>
    <w:rsid w:val="00E54EB2"/>
    <w:rsid w:val="00E617D3"/>
    <w:rsid w:val="00E62D2A"/>
    <w:rsid w:val="00E664A9"/>
    <w:rsid w:val="00E7268F"/>
    <w:rsid w:val="00E77021"/>
    <w:rsid w:val="00E82C7B"/>
    <w:rsid w:val="00E84CF4"/>
    <w:rsid w:val="00E92D52"/>
    <w:rsid w:val="00E95E88"/>
    <w:rsid w:val="00EA4313"/>
    <w:rsid w:val="00EA727B"/>
    <w:rsid w:val="00EA7611"/>
    <w:rsid w:val="00EA7ABA"/>
    <w:rsid w:val="00EB260B"/>
    <w:rsid w:val="00EB550B"/>
    <w:rsid w:val="00ED015B"/>
    <w:rsid w:val="00ED0F79"/>
    <w:rsid w:val="00ED124F"/>
    <w:rsid w:val="00ED3E01"/>
    <w:rsid w:val="00ED4B49"/>
    <w:rsid w:val="00ED648D"/>
    <w:rsid w:val="00EE26CE"/>
    <w:rsid w:val="00EE3138"/>
    <w:rsid w:val="00EE3D47"/>
    <w:rsid w:val="00EF1BB5"/>
    <w:rsid w:val="00EF7869"/>
    <w:rsid w:val="00EF7A6A"/>
    <w:rsid w:val="00F00087"/>
    <w:rsid w:val="00F03C50"/>
    <w:rsid w:val="00F049C3"/>
    <w:rsid w:val="00F073FA"/>
    <w:rsid w:val="00F0784E"/>
    <w:rsid w:val="00F1364C"/>
    <w:rsid w:val="00F14D1F"/>
    <w:rsid w:val="00F1733D"/>
    <w:rsid w:val="00F20200"/>
    <w:rsid w:val="00F213A9"/>
    <w:rsid w:val="00F22CE0"/>
    <w:rsid w:val="00F232C8"/>
    <w:rsid w:val="00F32CA9"/>
    <w:rsid w:val="00F3326F"/>
    <w:rsid w:val="00F34F0E"/>
    <w:rsid w:val="00F35040"/>
    <w:rsid w:val="00F373D8"/>
    <w:rsid w:val="00F37407"/>
    <w:rsid w:val="00F41CC5"/>
    <w:rsid w:val="00F44584"/>
    <w:rsid w:val="00F452D5"/>
    <w:rsid w:val="00F47ADB"/>
    <w:rsid w:val="00F536E4"/>
    <w:rsid w:val="00F54BB5"/>
    <w:rsid w:val="00F5523F"/>
    <w:rsid w:val="00F57DFD"/>
    <w:rsid w:val="00F607EE"/>
    <w:rsid w:val="00F67AF5"/>
    <w:rsid w:val="00F73315"/>
    <w:rsid w:val="00F82FF3"/>
    <w:rsid w:val="00F834C5"/>
    <w:rsid w:val="00F869DB"/>
    <w:rsid w:val="00F92B36"/>
    <w:rsid w:val="00F9673A"/>
    <w:rsid w:val="00F967B7"/>
    <w:rsid w:val="00F96967"/>
    <w:rsid w:val="00F973FE"/>
    <w:rsid w:val="00FA1FFA"/>
    <w:rsid w:val="00FB00A8"/>
    <w:rsid w:val="00FB01B8"/>
    <w:rsid w:val="00FB19FE"/>
    <w:rsid w:val="00FB438A"/>
    <w:rsid w:val="00FB4F4E"/>
    <w:rsid w:val="00FB6341"/>
    <w:rsid w:val="00FB7DAD"/>
    <w:rsid w:val="00FC4680"/>
    <w:rsid w:val="00FC4B7F"/>
    <w:rsid w:val="00FC6E2D"/>
    <w:rsid w:val="00FD5B5C"/>
    <w:rsid w:val="00FE2285"/>
    <w:rsid w:val="00FE367B"/>
    <w:rsid w:val="00FF0298"/>
    <w:rsid w:val="00FF0E18"/>
    <w:rsid w:val="00FF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290588-9154-4FF4-B2AA-D72ED921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21"/>
    <w:rPr>
      <w:sz w:val="24"/>
      <w:szCs w:val="24"/>
    </w:rPr>
  </w:style>
  <w:style w:type="paragraph" w:styleId="Heading3">
    <w:name w:val="heading 3"/>
    <w:basedOn w:val="Normal"/>
    <w:next w:val="Normal"/>
    <w:link w:val="Heading3Char"/>
    <w:qFormat/>
    <w:rsid w:val="00791319"/>
    <w:pPr>
      <w:outlineLvl w:val="2"/>
    </w:pPr>
    <w:rPr>
      <w:b/>
      <w:i/>
    </w:rPr>
  </w:style>
  <w:style w:type="paragraph" w:styleId="Heading4">
    <w:name w:val="heading 4"/>
    <w:basedOn w:val="Normal"/>
    <w:next w:val="Normal"/>
    <w:link w:val="Heading4Char"/>
    <w:semiHidden/>
    <w:unhideWhenUsed/>
    <w:qFormat/>
    <w:rsid w:val="00AA04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15C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721"/>
    <w:pPr>
      <w:tabs>
        <w:tab w:val="center" w:pos="4320"/>
        <w:tab w:val="right" w:pos="8640"/>
      </w:tabs>
    </w:pPr>
  </w:style>
  <w:style w:type="character" w:styleId="PageNumber">
    <w:name w:val="page number"/>
    <w:basedOn w:val="DefaultParagraphFont"/>
    <w:rsid w:val="00090721"/>
  </w:style>
  <w:style w:type="paragraph" w:styleId="Footer">
    <w:name w:val="footer"/>
    <w:basedOn w:val="Normal"/>
    <w:rsid w:val="00090721"/>
    <w:pPr>
      <w:tabs>
        <w:tab w:val="center" w:pos="4320"/>
        <w:tab w:val="right" w:pos="8640"/>
      </w:tabs>
    </w:pPr>
  </w:style>
  <w:style w:type="paragraph" w:styleId="NormalWeb">
    <w:name w:val="Normal (Web)"/>
    <w:basedOn w:val="Normal"/>
    <w:uiPriority w:val="99"/>
    <w:rsid w:val="00090721"/>
    <w:pPr>
      <w:spacing w:before="100" w:beforeAutospacing="1" w:after="100" w:afterAutospacing="1"/>
    </w:pPr>
  </w:style>
  <w:style w:type="paragraph" w:customStyle="1" w:styleId="text10">
    <w:name w:val="text10"/>
    <w:basedOn w:val="Normal"/>
    <w:rsid w:val="00090721"/>
    <w:pPr>
      <w:spacing w:before="100" w:beforeAutospacing="1" w:after="100" w:afterAutospacing="1"/>
    </w:pPr>
  </w:style>
  <w:style w:type="paragraph" w:customStyle="1" w:styleId="1chapsub">
    <w:name w:val="1chap sub"/>
    <w:basedOn w:val="Normal"/>
    <w:link w:val="1chapsubChar"/>
    <w:rsid w:val="00090721"/>
    <w:rPr>
      <w:rFonts w:ascii="Book Antiqua" w:hAnsi="Book Antiqua"/>
      <w:b/>
      <w:smallCaps/>
    </w:rPr>
  </w:style>
  <w:style w:type="character" w:customStyle="1" w:styleId="1chapsubChar">
    <w:name w:val="1chap sub Char"/>
    <w:basedOn w:val="DefaultParagraphFont"/>
    <w:link w:val="1chapsub"/>
    <w:rsid w:val="00090721"/>
    <w:rPr>
      <w:rFonts w:ascii="Book Antiqua" w:hAnsi="Book Antiqua"/>
      <w:b/>
      <w:smallCaps/>
      <w:sz w:val="24"/>
      <w:szCs w:val="24"/>
      <w:lang w:val="en-US" w:eastAsia="en-US" w:bidi="ar-SA"/>
    </w:rPr>
  </w:style>
  <w:style w:type="paragraph" w:styleId="FootnoteText">
    <w:name w:val="footnote text"/>
    <w:basedOn w:val="Normal"/>
    <w:link w:val="FootnoteTextChar"/>
    <w:uiPriority w:val="99"/>
    <w:semiHidden/>
    <w:rsid w:val="00090721"/>
    <w:rPr>
      <w:rFonts w:ascii="Book Antiqua" w:hAnsi="Book Antiqua"/>
      <w:sz w:val="20"/>
      <w:szCs w:val="20"/>
    </w:rPr>
  </w:style>
  <w:style w:type="character" w:styleId="FootnoteReference">
    <w:name w:val="footnote reference"/>
    <w:basedOn w:val="DefaultParagraphFont"/>
    <w:uiPriority w:val="99"/>
    <w:semiHidden/>
    <w:rsid w:val="00090721"/>
    <w:rPr>
      <w:vertAlign w:val="superscript"/>
    </w:rPr>
  </w:style>
  <w:style w:type="paragraph" w:customStyle="1" w:styleId="1bullet1">
    <w:name w:val="1bullet1"/>
    <w:basedOn w:val="Normal"/>
    <w:rsid w:val="00090721"/>
    <w:pPr>
      <w:numPr>
        <w:numId w:val="1"/>
      </w:numPr>
    </w:pPr>
    <w:rPr>
      <w:rFonts w:ascii="Book Antiqua" w:hAnsi="Book Antiqua"/>
    </w:rPr>
  </w:style>
  <w:style w:type="character" w:styleId="Emphasis">
    <w:name w:val="Emphasis"/>
    <w:basedOn w:val="DefaultParagraphFont"/>
    <w:uiPriority w:val="20"/>
    <w:qFormat/>
    <w:rsid w:val="00090721"/>
    <w:rPr>
      <w:i/>
      <w:iCs/>
    </w:rPr>
  </w:style>
  <w:style w:type="paragraph" w:styleId="BalloonText">
    <w:name w:val="Balloon Text"/>
    <w:basedOn w:val="Normal"/>
    <w:semiHidden/>
    <w:rsid w:val="00090721"/>
    <w:rPr>
      <w:rFonts w:ascii="Tahoma" w:hAnsi="Tahoma" w:cs="Tahoma"/>
      <w:sz w:val="16"/>
      <w:szCs w:val="16"/>
    </w:rPr>
  </w:style>
  <w:style w:type="paragraph" w:styleId="TOC2">
    <w:name w:val="toc 2"/>
    <w:basedOn w:val="Normal"/>
    <w:next w:val="Normal"/>
    <w:autoRedefine/>
    <w:semiHidden/>
    <w:rsid w:val="00DC13F5"/>
    <w:pPr>
      <w:ind w:left="240"/>
    </w:pPr>
  </w:style>
  <w:style w:type="paragraph" w:styleId="TOC3">
    <w:name w:val="toc 3"/>
    <w:basedOn w:val="Normal"/>
    <w:next w:val="Normal"/>
    <w:autoRedefine/>
    <w:semiHidden/>
    <w:rsid w:val="002E53B4"/>
    <w:pPr>
      <w:ind w:left="480"/>
    </w:pPr>
  </w:style>
  <w:style w:type="character" w:customStyle="1" w:styleId="Heading3Char">
    <w:name w:val="Heading 3 Char"/>
    <w:basedOn w:val="DefaultParagraphFont"/>
    <w:link w:val="Heading3"/>
    <w:rsid w:val="00791319"/>
    <w:rPr>
      <w:b/>
      <w:i/>
      <w:sz w:val="24"/>
      <w:szCs w:val="24"/>
      <w:lang w:val="en-US" w:eastAsia="en-US" w:bidi="ar-SA"/>
    </w:rPr>
  </w:style>
  <w:style w:type="character" w:styleId="CommentReference">
    <w:name w:val="annotation reference"/>
    <w:basedOn w:val="DefaultParagraphFont"/>
    <w:uiPriority w:val="99"/>
    <w:semiHidden/>
    <w:rsid w:val="00F57DFD"/>
    <w:rPr>
      <w:sz w:val="16"/>
      <w:szCs w:val="16"/>
    </w:rPr>
  </w:style>
  <w:style w:type="paragraph" w:styleId="CommentText">
    <w:name w:val="annotation text"/>
    <w:basedOn w:val="Normal"/>
    <w:link w:val="CommentTextChar"/>
    <w:uiPriority w:val="99"/>
    <w:rsid w:val="00F57DFD"/>
    <w:rPr>
      <w:sz w:val="20"/>
      <w:szCs w:val="20"/>
    </w:rPr>
  </w:style>
  <w:style w:type="paragraph" w:styleId="CommentSubject">
    <w:name w:val="annotation subject"/>
    <w:basedOn w:val="CommentText"/>
    <w:next w:val="CommentText"/>
    <w:semiHidden/>
    <w:rsid w:val="00F57DFD"/>
    <w:rPr>
      <w:b/>
      <w:bCs/>
    </w:rPr>
  </w:style>
  <w:style w:type="paragraph" w:styleId="ListParagraph">
    <w:name w:val="List Paragraph"/>
    <w:basedOn w:val="Normal"/>
    <w:uiPriority w:val="34"/>
    <w:qFormat/>
    <w:rsid w:val="007E6E07"/>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AB689C"/>
    <w:rPr>
      <w:rFonts w:ascii="Book Antiqua" w:hAnsi="Book Antiqua"/>
    </w:rPr>
  </w:style>
  <w:style w:type="character" w:styleId="Strong">
    <w:name w:val="Strong"/>
    <w:basedOn w:val="DefaultParagraphFont"/>
    <w:uiPriority w:val="22"/>
    <w:qFormat/>
    <w:rsid w:val="00062BFF"/>
    <w:rPr>
      <w:b/>
      <w:bCs/>
    </w:rPr>
  </w:style>
  <w:style w:type="paragraph" w:customStyle="1" w:styleId="Default">
    <w:name w:val="Default"/>
    <w:rsid w:val="005C7311"/>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iPriority w:val="99"/>
    <w:unhideWhenUsed/>
    <w:rsid w:val="005C7311"/>
    <w:rPr>
      <w:color w:val="0000FF"/>
      <w:u w:val="single"/>
    </w:rPr>
  </w:style>
  <w:style w:type="character" w:customStyle="1" w:styleId="ircsu">
    <w:name w:val="irc_su"/>
    <w:basedOn w:val="DefaultParagraphFont"/>
    <w:rsid w:val="005C7311"/>
  </w:style>
  <w:style w:type="character" w:customStyle="1" w:styleId="CommentTextChar">
    <w:name w:val="Comment Text Char"/>
    <w:basedOn w:val="DefaultParagraphFont"/>
    <w:link w:val="CommentText"/>
    <w:uiPriority w:val="99"/>
    <w:rsid w:val="005C7311"/>
  </w:style>
  <w:style w:type="character" w:customStyle="1" w:styleId="style61">
    <w:name w:val="style61"/>
    <w:basedOn w:val="DefaultParagraphFont"/>
    <w:rsid w:val="00D64A17"/>
    <w:rPr>
      <w:rFonts w:ascii="Helvetica" w:hAnsi="Helvetica" w:cs="Helvetica" w:hint="default"/>
      <w:color w:val="0C2376"/>
      <w:sz w:val="21"/>
      <w:szCs w:val="21"/>
    </w:rPr>
  </w:style>
  <w:style w:type="character" w:styleId="SubtleEmphasis">
    <w:name w:val="Subtle Emphasis"/>
    <w:basedOn w:val="DefaultParagraphFont"/>
    <w:uiPriority w:val="19"/>
    <w:qFormat/>
    <w:rsid w:val="00D64A17"/>
    <w:rPr>
      <w:i/>
      <w:iCs/>
      <w:color w:val="808080" w:themeColor="text1" w:themeTint="7F"/>
    </w:rPr>
  </w:style>
  <w:style w:type="character" w:styleId="IntenseEmphasis">
    <w:name w:val="Intense Emphasis"/>
    <w:basedOn w:val="DefaultParagraphFont"/>
    <w:uiPriority w:val="21"/>
    <w:qFormat/>
    <w:rsid w:val="00D64A17"/>
    <w:rPr>
      <w:b/>
      <w:bCs/>
      <w:i/>
      <w:iCs/>
      <w:color w:val="4F81BD" w:themeColor="accent1"/>
    </w:rPr>
  </w:style>
  <w:style w:type="paragraph" w:customStyle="1" w:styleId="bodynoindent">
    <w:name w:val="bodynoindent"/>
    <w:basedOn w:val="Normal"/>
    <w:rsid w:val="00D64A17"/>
    <w:pPr>
      <w:spacing w:before="100" w:beforeAutospacing="1" w:after="100" w:afterAutospacing="1" w:line="225" w:lineRule="atLeast"/>
    </w:pPr>
    <w:rPr>
      <w:rFonts w:ascii="Verdana" w:hAnsi="Verdana"/>
      <w:sz w:val="17"/>
      <w:szCs w:val="17"/>
    </w:rPr>
  </w:style>
  <w:style w:type="character" w:customStyle="1" w:styleId="apple-converted-space">
    <w:name w:val="apple-converted-space"/>
    <w:basedOn w:val="DefaultParagraphFont"/>
    <w:rsid w:val="00D64A17"/>
  </w:style>
  <w:style w:type="paragraph" w:customStyle="1" w:styleId="CM41">
    <w:name w:val="CM41"/>
    <w:basedOn w:val="Normal"/>
    <w:next w:val="Normal"/>
    <w:uiPriority w:val="99"/>
    <w:rsid w:val="00D64A17"/>
    <w:pPr>
      <w:widowControl w:val="0"/>
      <w:autoSpaceDE w:val="0"/>
      <w:autoSpaceDN w:val="0"/>
      <w:adjustRightInd w:val="0"/>
    </w:pPr>
    <w:rPr>
      <w:rFonts w:ascii="Bodoni Svty Two ITCTT Book" w:eastAsiaTheme="minorEastAsia" w:hAnsi="Bodoni Svty Two ITCTT Book" w:cstheme="minorBidi"/>
    </w:rPr>
  </w:style>
  <w:style w:type="paragraph" w:styleId="NoSpacing">
    <w:name w:val="No Spacing"/>
    <w:link w:val="NoSpacingChar"/>
    <w:uiPriority w:val="1"/>
    <w:qFormat/>
    <w:rsid w:val="00316C49"/>
    <w:rPr>
      <w:rFonts w:ascii="Calibri" w:hAnsi="Calibri"/>
      <w:sz w:val="22"/>
      <w:szCs w:val="22"/>
    </w:rPr>
  </w:style>
  <w:style w:type="character" w:customStyle="1" w:styleId="NoSpacingChar">
    <w:name w:val="No Spacing Char"/>
    <w:link w:val="NoSpacing"/>
    <w:uiPriority w:val="1"/>
    <w:rsid w:val="00316C49"/>
    <w:rPr>
      <w:rFonts w:ascii="Calibri" w:hAnsi="Calibri"/>
      <w:sz w:val="22"/>
      <w:szCs w:val="22"/>
    </w:rPr>
  </w:style>
  <w:style w:type="paragraph" w:styleId="Revision">
    <w:name w:val="Revision"/>
    <w:hidden/>
    <w:uiPriority w:val="99"/>
    <w:semiHidden/>
    <w:rsid w:val="00293DC1"/>
    <w:rPr>
      <w:sz w:val="24"/>
      <w:szCs w:val="24"/>
    </w:rPr>
  </w:style>
  <w:style w:type="character" w:customStyle="1" w:styleId="Heading5Char">
    <w:name w:val="Heading 5 Char"/>
    <w:basedOn w:val="DefaultParagraphFont"/>
    <w:link w:val="Heading5"/>
    <w:rsid w:val="00C15C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A040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857">
      <w:bodyDiv w:val="1"/>
      <w:marLeft w:val="0"/>
      <w:marRight w:val="0"/>
      <w:marTop w:val="0"/>
      <w:marBottom w:val="0"/>
      <w:divBdr>
        <w:top w:val="none" w:sz="0" w:space="0" w:color="auto"/>
        <w:left w:val="none" w:sz="0" w:space="0" w:color="auto"/>
        <w:bottom w:val="none" w:sz="0" w:space="0" w:color="auto"/>
        <w:right w:val="none" w:sz="0" w:space="0" w:color="auto"/>
      </w:divBdr>
      <w:divsChild>
        <w:div w:id="827985055">
          <w:marLeft w:val="547"/>
          <w:marRight w:val="0"/>
          <w:marTop w:val="106"/>
          <w:marBottom w:val="0"/>
          <w:divBdr>
            <w:top w:val="none" w:sz="0" w:space="0" w:color="auto"/>
            <w:left w:val="none" w:sz="0" w:space="0" w:color="auto"/>
            <w:bottom w:val="none" w:sz="0" w:space="0" w:color="auto"/>
            <w:right w:val="none" w:sz="0" w:space="0" w:color="auto"/>
          </w:divBdr>
        </w:div>
        <w:div w:id="846559397">
          <w:marLeft w:val="547"/>
          <w:marRight w:val="0"/>
          <w:marTop w:val="106"/>
          <w:marBottom w:val="0"/>
          <w:divBdr>
            <w:top w:val="none" w:sz="0" w:space="0" w:color="auto"/>
            <w:left w:val="none" w:sz="0" w:space="0" w:color="auto"/>
            <w:bottom w:val="none" w:sz="0" w:space="0" w:color="auto"/>
            <w:right w:val="none" w:sz="0" w:space="0" w:color="auto"/>
          </w:divBdr>
        </w:div>
        <w:div w:id="166948850">
          <w:marLeft w:val="547"/>
          <w:marRight w:val="0"/>
          <w:marTop w:val="106"/>
          <w:marBottom w:val="0"/>
          <w:divBdr>
            <w:top w:val="none" w:sz="0" w:space="0" w:color="auto"/>
            <w:left w:val="none" w:sz="0" w:space="0" w:color="auto"/>
            <w:bottom w:val="none" w:sz="0" w:space="0" w:color="auto"/>
            <w:right w:val="none" w:sz="0" w:space="0" w:color="auto"/>
          </w:divBdr>
        </w:div>
        <w:div w:id="1074669980">
          <w:marLeft w:val="547"/>
          <w:marRight w:val="0"/>
          <w:marTop w:val="106"/>
          <w:marBottom w:val="0"/>
          <w:divBdr>
            <w:top w:val="none" w:sz="0" w:space="0" w:color="auto"/>
            <w:left w:val="none" w:sz="0" w:space="0" w:color="auto"/>
            <w:bottom w:val="none" w:sz="0" w:space="0" w:color="auto"/>
            <w:right w:val="none" w:sz="0" w:space="0" w:color="auto"/>
          </w:divBdr>
        </w:div>
        <w:div w:id="1569265219">
          <w:marLeft w:val="547"/>
          <w:marRight w:val="0"/>
          <w:marTop w:val="106"/>
          <w:marBottom w:val="0"/>
          <w:divBdr>
            <w:top w:val="none" w:sz="0" w:space="0" w:color="auto"/>
            <w:left w:val="none" w:sz="0" w:space="0" w:color="auto"/>
            <w:bottom w:val="none" w:sz="0" w:space="0" w:color="auto"/>
            <w:right w:val="none" w:sz="0" w:space="0" w:color="auto"/>
          </w:divBdr>
        </w:div>
      </w:divsChild>
    </w:div>
    <w:div w:id="376248495">
      <w:bodyDiv w:val="1"/>
      <w:marLeft w:val="0"/>
      <w:marRight w:val="0"/>
      <w:marTop w:val="0"/>
      <w:marBottom w:val="0"/>
      <w:divBdr>
        <w:top w:val="none" w:sz="0" w:space="0" w:color="auto"/>
        <w:left w:val="none" w:sz="0" w:space="0" w:color="auto"/>
        <w:bottom w:val="none" w:sz="0" w:space="0" w:color="auto"/>
        <w:right w:val="none" w:sz="0" w:space="0" w:color="auto"/>
      </w:divBdr>
    </w:div>
    <w:div w:id="512040218">
      <w:bodyDiv w:val="1"/>
      <w:marLeft w:val="0"/>
      <w:marRight w:val="0"/>
      <w:marTop w:val="0"/>
      <w:marBottom w:val="0"/>
      <w:divBdr>
        <w:top w:val="none" w:sz="0" w:space="0" w:color="auto"/>
        <w:left w:val="none" w:sz="0" w:space="0" w:color="auto"/>
        <w:bottom w:val="none" w:sz="0" w:space="0" w:color="auto"/>
        <w:right w:val="none" w:sz="0" w:space="0" w:color="auto"/>
      </w:divBdr>
    </w:div>
    <w:div w:id="705134231">
      <w:bodyDiv w:val="1"/>
      <w:marLeft w:val="0"/>
      <w:marRight w:val="0"/>
      <w:marTop w:val="0"/>
      <w:marBottom w:val="0"/>
      <w:divBdr>
        <w:top w:val="none" w:sz="0" w:space="0" w:color="auto"/>
        <w:left w:val="none" w:sz="0" w:space="0" w:color="auto"/>
        <w:bottom w:val="none" w:sz="0" w:space="0" w:color="auto"/>
        <w:right w:val="none" w:sz="0" w:space="0" w:color="auto"/>
      </w:divBdr>
      <w:divsChild>
        <w:div w:id="277227842">
          <w:marLeft w:val="547"/>
          <w:marRight w:val="0"/>
          <w:marTop w:val="115"/>
          <w:marBottom w:val="0"/>
          <w:divBdr>
            <w:top w:val="none" w:sz="0" w:space="0" w:color="auto"/>
            <w:left w:val="none" w:sz="0" w:space="0" w:color="auto"/>
            <w:bottom w:val="none" w:sz="0" w:space="0" w:color="auto"/>
            <w:right w:val="none" w:sz="0" w:space="0" w:color="auto"/>
          </w:divBdr>
        </w:div>
        <w:div w:id="1325163692">
          <w:marLeft w:val="547"/>
          <w:marRight w:val="0"/>
          <w:marTop w:val="115"/>
          <w:marBottom w:val="0"/>
          <w:divBdr>
            <w:top w:val="none" w:sz="0" w:space="0" w:color="auto"/>
            <w:left w:val="none" w:sz="0" w:space="0" w:color="auto"/>
            <w:bottom w:val="none" w:sz="0" w:space="0" w:color="auto"/>
            <w:right w:val="none" w:sz="0" w:space="0" w:color="auto"/>
          </w:divBdr>
        </w:div>
        <w:div w:id="1388335146">
          <w:marLeft w:val="547"/>
          <w:marRight w:val="0"/>
          <w:marTop w:val="115"/>
          <w:marBottom w:val="0"/>
          <w:divBdr>
            <w:top w:val="none" w:sz="0" w:space="0" w:color="auto"/>
            <w:left w:val="none" w:sz="0" w:space="0" w:color="auto"/>
            <w:bottom w:val="none" w:sz="0" w:space="0" w:color="auto"/>
            <w:right w:val="none" w:sz="0" w:space="0" w:color="auto"/>
          </w:divBdr>
        </w:div>
        <w:div w:id="54857288">
          <w:marLeft w:val="547"/>
          <w:marRight w:val="0"/>
          <w:marTop w:val="115"/>
          <w:marBottom w:val="0"/>
          <w:divBdr>
            <w:top w:val="none" w:sz="0" w:space="0" w:color="auto"/>
            <w:left w:val="none" w:sz="0" w:space="0" w:color="auto"/>
            <w:bottom w:val="none" w:sz="0" w:space="0" w:color="auto"/>
            <w:right w:val="none" w:sz="0" w:space="0" w:color="auto"/>
          </w:divBdr>
        </w:div>
        <w:div w:id="1682925414">
          <w:marLeft w:val="1166"/>
          <w:marRight w:val="0"/>
          <w:marTop w:val="96"/>
          <w:marBottom w:val="0"/>
          <w:divBdr>
            <w:top w:val="none" w:sz="0" w:space="0" w:color="auto"/>
            <w:left w:val="none" w:sz="0" w:space="0" w:color="auto"/>
            <w:bottom w:val="none" w:sz="0" w:space="0" w:color="auto"/>
            <w:right w:val="none" w:sz="0" w:space="0" w:color="auto"/>
          </w:divBdr>
        </w:div>
        <w:div w:id="1712222561">
          <w:marLeft w:val="1166"/>
          <w:marRight w:val="0"/>
          <w:marTop w:val="96"/>
          <w:marBottom w:val="0"/>
          <w:divBdr>
            <w:top w:val="none" w:sz="0" w:space="0" w:color="auto"/>
            <w:left w:val="none" w:sz="0" w:space="0" w:color="auto"/>
            <w:bottom w:val="none" w:sz="0" w:space="0" w:color="auto"/>
            <w:right w:val="none" w:sz="0" w:space="0" w:color="auto"/>
          </w:divBdr>
        </w:div>
        <w:div w:id="1319115362">
          <w:marLeft w:val="1166"/>
          <w:marRight w:val="0"/>
          <w:marTop w:val="96"/>
          <w:marBottom w:val="0"/>
          <w:divBdr>
            <w:top w:val="none" w:sz="0" w:space="0" w:color="auto"/>
            <w:left w:val="none" w:sz="0" w:space="0" w:color="auto"/>
            <w:bottom w:val="none" w:sz="0" w:space="0" w:color="auto"/>
            <w:right w:val="none" w:sz="0" w:space="0" w:color="auto"/>
          </w:divBdr>
        </w:div>
      </w:divsChild>
    </w:div>
    <w:div w:id="1169710115">
      <w:bodyDiv w:val="1"/>
      <w:marLeft w:val="0"/>
      <w:marRight w:val="0"/>
      <w:marTop w:val="0"/>
      <w:marBottom w:val="0"/>
      <w:divBdr>
        <w:top w:val="none" w:sz="0" w:space="0" w:color="auto"/>
        <w:left w:val="none" w:sz="0" w:space="0" w:color="auto"/>
        <w:bottom w:val="none" w:sz="0" w:space="0" w:color="auto"/>
        <w:right w:val="none" w:sz="0" w:space="0" w:color="auto"/>
      </w:divBdr>
    </w:div>
    <w:div w:id="1197620242">
      <w:bodyDiv w:val="1"/>
      <w:marLeft w:val="0"/>
      <w:marRight w:val="0"/>
      <w:marTop w:val="0"/>
      <w:marBottom w:val="0"/>
      <w:divBdr>
        <w:top w:val="none" w:sz="0" w:space="0" w:color="auto"/>
        <w:left w:val="none" w:sz="0" w:space="0" w:color="auto"/>
        <w:bottom w:val="none" w:sz="0" w:space="0" w:color="auto"/>
        <w:right w:val="none" w:sz="0" w:space="0" w:color="auto"/>
      </w:divBdr>
    </w:div>
    <w:div w:id="1584608608">
      <w:bodyDiv w:val="1"/>
      <w:marLeft w:val="0"/>
      <w:marRight w:val="0"/>
      <w:marTop w:val="0"/>
      <w:marBottom w:val="0"/>
      <w:divBdr>
        <w:top w:val="none" w:sz="0" w:space="0" w:color="auto"/>
        <w:left w:val="none" w:sz="0" w:space="0" w:color="auto"/>
        <w:bottom w:val="none" w:sz="0" w:space="0" w:color="auto"/>
        <w:right w:val="none" w:sz="0" w:space="0" w:color="auto"/>
      </w:divBdr>
    </w:div>
    <w:div w:id="1639454879">
      <w:bodyDiv w:val="1"/>
      <w:marLeft w:val="0"/>
      <w:marRight w:val="0"/>
      <w:marTop w:val="0"/>
      <w:marBottom w:val="0"/>
      <w:divBdr>
        <w:top w:val="none" w:sz="0" w:space="0" w:color="auto"/>
        <w:left w:val="none" w:sz="0" w:space="0" w:color="auto"/>
        <w:bottom w:val="none" w:sz="0" w:space="0" w:color="auto"/>
        <w:right w:val="none" w:sz="0" w:space="0" w:color="auto"/>
      </w:divBdr>
      <w:divsChild>
        <w:div w:id="1237592386">
          <w:marLeft w:val="547"/>
          <w:marRight w:val="0"/>
          <w:marTop w:val="115"/>
          <w:marBottom w:val="0"/>
          <w:divBdr>
            <w:top w:val="none" w:sz="0" w:space="0" w:color="auto"/>
            <w:left w:val="none" w:sz="0" w:space="0" w:color="auto"/>
            <w:bottom w:val="none" w:sz="0" w:space="0" w:color="auto"/>
            <w:right w:val="none" w:sz="0" w:space="0" w:color="auto"/>
          </w:divBdr>
        </w:div>
        <w:div w:id="1629161958">
          <w:marLeft w:val="547"/>
          <w:marRight w:val="0"/>
          <w:marTop w:val="115"/>
          <w:marBottom w:val="0"/>
          <w:divBdr>
            <w:top w:val="none" w:sz="0" w:space="0" w:color="auto"/>
            <w:left w:val="none" w:sz="0" w:space="0" w:color="auto"/>
            <w:bottom w:val="none" w:sz="0" w:space="0" w:color="auto"/>
            <w:right w:val="none" w:sz="0" w:space="0" w:color="auto"/>
          </w:divBdr>
        </w:div>
        <w:div w:id="1434940426">
          <w:marLeft w:val="547"/>
          <w:marRight w:val="0"/>
          <w:marTop w:val="115"/>
          <w:marBottom w:val="0"/>
          <w:divBdr>
            <w:top w:val="none" w:sz="0" w:space="0" w:color="auto"/>
            <w:left w:val="none" w:sz="0" w:space="0" w:color="auto"/>
            <w:bottom w:val="none" w:sz="0" w:space="0" w:color="auto"/>
            <w:right w:val="none" w:sz="0" w:space="0" w:color="auto"/>
          </w:divBdr>
        </w:div>
        <w:div w:id="1598831819">
          <w:marLeft w:val="547"/>
          <w:marRight w:val="0"/>
          <w:marTop w:val="115"/>
          <w:marBottom w:val="0"/>
          <w:divBdr>
            <w:top w:val="none" w:sz="0" w:space="0" w:color="auto"/>
            <w:left w:val="none" w:sz="0" w:space="0" w:color="auto"/>
            <w:bottom w:val="none" w:sz="0" w:space="0" w:color="auto"/>
            <w:right w:val="none" w:sz="0" w:space="0" w:color="auto"/>
          </w:divBdr>
        </w:div>
        <w:div w:id="1464886449">
          <w:marLeft w:val="1166"/>
          <w:marRight w:val="0"/>
          <w:marTop w:val="96"/>
          <w:marBottom w:val="0"/>
          <w:divBdr>
            <w:top w:val="none" w:sz="0" w:space="0" w:color="auto"/>
            <w:left w:val="none" w:sz="0" w:space="0" w:color="auto"/>
            <w:bottom w:val="none" w:sz="0" w:space="0" w:color="auto"/>
            <w:right w:val="none" w:sz="0" w:space="0" w:color="auto"/>
          </w:divBdr>
        </w:div>
        <w:div w:id="308290488">
          <w:marLeft w:val="1166"/>
          <w:marRight w:val="0"/>
          <w:marTop w:val="96"/>
          <w:marBottom w:val="0"/>
          <w:divBdr>
            <w:top w:val="none" w:sz="0" w:space="0" w:color="auto"/>
            <w:left w:val="none" w:sz="0" w:space="0" w:color="auto"/>
            <w:bottom w:val="none" w:sz="0" w:space="0" w:color="auto"/>
            <w:right w:val="none" w:sz="0" w:space="0" w:color="auto"/>
          </w:divBdr>
        </w:div>
        <w:div w:id="1430275960">
          <w:marLeft w:val="1166"/>
          <w:marRight w:val="0"/>
          <w:marTop w:val="96"/>
          <w:marBottom w:val="0"/>
          <w:divBdr>
            <w:top w:val="none" w:sz="0" w:space="0" w:color="auto"/>
            <w:left w:val="none" w:sz="0" w:space="0" w:color="auto"/>
            <w:bottom w:val="none" w:sz="0" w:space="0" w:color="auto"/>
            <w:right w:val="none" w:sz="0" w:space="0" w:color="auto"/>
          </w:divBdr>
        </w:div>
      </w:divsChild>
    </w:div>
    <w:div w:id="1666469580">
      <w:bodyDiv w:val="1"/>
      <w:marLeft w:val="0"/>
      <w:marRight w:val="0"/>
      <w:marTop w:val="0"/>
      <w:marBottom w:val="0"/>
      <w:divBdr>
        <w:top w:val="none" w:sz="0" w:space="0" w:color="auto"/>
        <w:left w:val="none" w:sz="0" w:space="0" w:color="auto"/>
        <w:bottom w:val="none" w:sz="0" w:space="0" w:color="auto"/>
        <w:right w:val="none" w:sz="0" w:space="0" w:color="auto"/>
      </w:divBdr>
    </w:div>
    <w:div w:id="18782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C75E-23B8-4BCC-B458-E90FA189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Microsoft</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Nacy Ware</dc:creator>
  <cp:lastModifiedBy>Vines, Tamara (CJCC)</cp:lastModifiedBy>
  <cp:revision>2</cp:revision>
  <cp:lastPrinted>2017-02-13T15:08:00Z</cp:lastPrinted>
  <dcterms:created xsi:type="dcterms:W3CDTF">2017-02-13T15:09:00Z</dcterms:created>
  <dcterms:modified xsi:type="dcterms:W3CDTF">2017-02-13T15:09:00Z</dcterms:modified>
</cp:coreProperties>
</file>